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5F14B9" w:rsidTr="005F14B9">
        <w:trPr>
          <w:tblCellSpacing w:w="0" w:type="dxa"/>
        </w:trPr>
        <w:tc>
          <w:tcPr>
            <w:tcW w:w="0" w:type="auto"/>
            <w:vAlign w:val="center"/>
            <w:hideMark/>
          </w:tcPr>
          <w:tbl>
            <w:tblPr>
              <w:tblW w:w="9000" w:type="dxa"/>
              <w:jc w:val="center"/>
              <w:tblCellSpacing w:w="0" w:type="dxa"/>
              <w:tblCellMar>
                <w:left w:w="0" w:type="dxa"/>
                <w:right w:w="0" w:type="dxa"/>
              </w:tblCellMar>
              <w:tblLook w:val="04A0"/>
            </w:tblPr>
            <w:tblGrid>
              <w:gridCol w:w="9072"/>
            </w:tblGrid>
            <w:tr w:rsidR="005F14B9">
              <w:trPr>
                <w:tblCellSpacing w:w="0" w:type="dxa"/>
                <w:jc w:val="center"/>
              </w:trPr>
              <w:tc>
                <w:tcPr>
                  <w:tcW w:w="5000" w:type="pct"/>
                  <w:vAlign w:val="center"/>
                </w:tcPr>
                <w:tbl>
                  <w:tblPr>
                    <w:tblW w:w="5000" w:type="pct"/>
                    <w:jc w:val="center"/>
                    <w:tblCellSpacing w:w="0" w:type="dxa"/>
                    <w:tblCellMar>
                      <w:left w:w="0" w:type="dxa"/>
                      <w:bottom w:w="75" w:type="dxa"/>
                      <w:right w:w="0" w:type="dxa"/>
                    </w:tblCellMar>
                    <w:tblLook w:val="04A0"/>
                  </w:tblPr>
                  <w:tblGrid>
                    <w:gridCol w:w="9072"/>
                  </w:tblGrid>
                  <w:tr w:rsidR="005F14B9">
                    <w:trPr>
                      <w:tblCellSpacing w:w="0" w:type="dxa"/>
                      <w:jc w:val="center"/>
                    </w:trPr>
                    <w:tc>
                      <w:tcPr>
                        <w:tcW w:w="5000" w:type="pct"/>
                        <w:vAlign w:val="center"/>
                        <w:hideMark/>
                      </w:tcPr>
                      <w:p w:rsidR="005F14B9" w:rsidRDefault="006065FC">
                        <w:pPr>
                          <w:jc w:val="center"/>
                          <w:rPr>
                            <w:rFonts w:eastAsia="Times New Roman"/>
                          </w:rPr>
                        </w:pPr>
                        <w:r>
                          <w:rPr>
                            <w:rFonts w:eastAsia="Times New Roman"/>
                          </w:rPr>
                          <w:fldChar w:fldCharType="begin"/>
                        </w:r>
                        <w:r w:rsidR="005F14B9">
                          <w:rPr>
                            <w:rFonts w:eastAsia="Times New Roman"/>
                          </w:rPr>
                          <w:instrText xml:space="preserve"> HYPERLINK "https://sbv-fsa.ch/fr/newsletter/newsletter-fsa-avril-2022" </w:instrText>
                        </w:r>
                        <w:r>
                          <w:rPr>
                            <w:rFonts w:eastAsia="Times New Roman"/>
                          </w:rPr>
                          <w:fldChar w:fldCharType="separate"/>
                        </w:r>
                        <w:r w:rsidR="005F14B9">
                          <w:rPr>
                            <w:rStyle w:val="Lienhypertexte"/>
                            <w:rFonts w:eastAsia="Times New Roman"/>
                            <w:color w:val="000000"/>
                          </w:rPr>
                          <w:t xml:space="preserve">Consultez </w:t>
                        </w:r>
                        <w:proofErr w:type="gramStart"/>
                        <w:r w:rsidR="005F14B9">
                          <w:rPr>
                            <w:rStyle w:val="Lienhypertexte"/>
                            <w:rFonts w:eastAsia="Times New Roman"/>
                            <w:color w:val="000000"/>
                          </w:rPr>
                          <w:t>le</w:t>
                        </w:r>
                        <w:proofErr w:type="gramEnd"/>
                        <w:r w:rsidR="005F14B9">
                          <w:rPr>
                            <w:rStyle w:val="Lienhypertexte"/>
                            <w:rFonts w:eastAsia="Times New Roman"/>
                            <w:color w:val="000000"/>
                          </w:rPr>
                          <w:t xml:space="preserve"> newsletter dans votre navigateur</w:t>
                        </w:r>
                        <w:r>
                          <w:rPr>
                            <w:rFonts w:eastAsia="Times New Roman"/>
                          </w:rPr>
                          <w:fldChar w:fldCharType="end"/>
                        </w:r>
                      </w:p>
                    </w:tc>
                  </w:tr>
                  <w:tr w:rsidR="005F14B9">
                    <w:trPr>
                      <w:tblCellSpacing w:w="0" w:type="dxa"/>
                      <w:jc w:val="center"/>
                    </w:trPr>
                    <w:tc>
                      <w:tcPr>
                        <w:tcW w:w="0" w:type="auto"/>
                        <w:tcMar>
                          <w:top w:w="150" w:type="dxa"/>
                          <w:left w:w="225" w:type="dxa"/>
                          <w:bottom w:w="150" w:type="dxa"/>
                          <w:right w:w="225" w:type="dxa"/>
                        </w:tcMar>
                        <w:vAlign w:val="center"/>
                      </w:tcPr>
                      <w:tbl>
                        <w:tblPr>
                          <w:tblpPr w:leftFromText="36" w:rightFromText="36" w:vertAnchor="text"/>
                          <w:tblW w:w="5250" w:type="dxa"/>
                          <w:tblCellSpacing w:w="0" w:type="dxa"/>
                          <w:tblCellMar>
                            <w:left w:w="0" w:type="dxa"/>
                            <w:right w:w="0" w:type="dxa"/>
                          </w:tblCellMar>
                          <w:tblLook w:val="04A0"/>
                        </w:tblPr>
                        <w:tblGrid>
                          <w:gridCol w:w="8622"/>
                        </w:tblGrid>
                        <w:tr w:rsidR="005F14B9">
                          <w:trPr>
                            <w:tblCellSpacing w:w="0" w:type="dxa"/>
                          </w:trPr>
                          <w:tc>
                            <w:tcPr>
                              <w:tcW w:w="5000" w:type="pct"/>
                              <w:vAlign w:val="center"/>
                              <w:hideMark/>
                            </w:tcPr>
                            <w:p w:rsidR="005F14B9" w:rsidRDefault="005F14B9">
                              <w:pPr>
                                <w:rPr>
                                  <w:rFonts w:eastAsia="Times New Roman"/>
                                </w:rPr>
                              </w:pPr>
                              <w:r>
                                <w:rPr>
                                  <w:rFonts w:eastAsia="Times New Roman"/>
                                  <w:noProof/>
                                  <w:color w:val="0000FF"/>
                                </w:rPr>
                                <w:drawing>
                                  <wp:inline distT="0" distB="0" distL="0" distR="0">
                                    <wp:extent cx="8211820" cy="4906010"/>
                                    <wp:effectExtent l="19050" t="0" r="0" b="0"/>
                                    <wp:docPr id="1" name="Image 1" descr="Logo SBV-FS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BV-FSA"/>
                                            <pic:cNvPicPr>
                                              <a:picLocks noChangeAspect="1" noChangeArrowheads="1"/>
                                            </pic:cNvPicPr>
                                          </pic:nvPicPr>
                                          <pic:blipFill>
                                            <a:blip r:embed="rId6"/>
                                            <a:srcRect/>
                                            <a:stretch>
                                              <a:fillRect/>
                                            </a:stretch>
                                          </pic:blipFill>
                                          <pic:spPr bwMode="auto">
                                            <a:xfrm>
                                              <a:off x="0" y="0"/>
                                              <a:ext cx="8211820" cy="4906010"/>
                                            </a:xfrm>
                                            <a:prstGeom prst="rect">
                                              <a:avLst/>
                                            </a:prstGeom>
                                            <a:noFill/>
                                            <a:ln w="9525">
                                              <a:noFill/>
                                              <a:miter lim="800000"/>
                                              <a:headEnd/>
                                              <a:tailEnd/>
                                            </a:ln>
                                          </pic:spPr>
                                        </pic:pic>
                                      </a:graphicData>
                                    </a:graphic>
                                  </wp:inline>
                                </w:drawing>
                              </w:r>
                            </w:p>
                          </w:tc>
                        </w:tr>
                      </w:tbl>
                      <w:p w:rsidR="005F14B9" w:rsidRDefault="005F14B9">
                        <w:pPr>
                          <w:rPr>
                            <w:rFonts w:eastAsia="Times New Roman"/>
                            <w:vanish/>
                          </w:rPr>
                        </w:pPr>
                      </w:p>
                      <w:tbl>
                        <w:tblPr>
                          <w:tblpPr w:leftFromText="36" w:rightFromText="36" w:vertAnchor="text"/>
                          <w:tblW w:w="15" w:type="dxa"/>
                          <w:tblCellSpacing w:w="0" w:type="dxa"/>
                          <w:tblCellMar>
                            <w:left w:w="0" w:type="dxa"/>
                            <w:right w:w="0" w:type="dxa"/>
                          </w:tblCellMar>
                          <w:tblLook w:val="04A0"/>
                        </w:tblPr>
                        <w:tblGrid>
                          <w:gridCol w:w="60"/>
                        </w:tblGrid>
                        <w:tr w:rsidR="005F14B9">
                          <w:trPr>
                            <w:trHeight w:val="240"/>
                            <w:tblCellSpacing w:w="0" w:type="dxa"/>
                          </w:trPr>
                          <w:tc>
                            <w:tcPr>
                              <w:tcW w:w="5000" w:type="pct"/>
                              <w:vAlign w:val="center"/>
                              <w:hideMark/>
                            </w:tcPr>
                            <w:p w:rsidR="005F14B9" w:rsidRDefault="005F14B9">
                              <w:pPr>
                                <w:rPr>
                                  <w:rFonts w:eastAsia="Times New Roman"/>
                                </w:rPr>
                              </w:pPr>
                              <w:r>
                                <w:rPr>
                                  <w:rFonts w:eastAsia="Times New Roman"/>
                                </w:rPr>
                                <w:t> </w:t>
                              </w:r>
                            </w:p>
                          </w:tc>
                        </w:tr>
                      </w:tbl>
                      <w:p w:rsidR="005F14B9" w:rsidRDefault="005F14B9">
                        <w:pPr>
                          <w:rPr>
                            <w:rFonts w:eastAsia="Times New Roman"/>
                            <w:vanish/>
                          </w:rPr>
                        </w:pPr>
                      </w:p>
                      <w:tbl>
                        <w:tblPr>
                          <w:tblpPr w:leftFromText="36" w:rightFromText="36" w:vertAnchor="text"/>
                          <w:tblW w:w="0" w:type="auto"/>
                          <w:tblCellSpacing w:w="0" w:type="dxa"/>
                          <w:tblCellMar>
                            <w:left w:w="0" w:type="dxa"/>
                            <w:right w:w="0" w:type="dxa"/>
                          </w:tblCellMar>
                          <w:tblLook w:val="04A0"/>
                        </w:tblPr>
                        <w:tblGrid>
                          <w:gridCol w:w="2322"/>
                        </w:tblGrid>
                        <w:tr w:rsidR="005F14B9">
                          <w:trPr>
                            <w:tblCellSpacing w:w="0" w:type="dxa"/>
                          </w:trPr>
                          <w:tc>
                            <w:tcPr>
                              <w:tcW w:w="5000" w:type="pct"/>
                              <w:vAlign w:val="center"/>
                              <w:hideMark/>
                            </w:tcPr>
                            <w:p w:rsidR="005F14B9" w:rsidRDefault="005F14B9">
                              <w:pPr>
                                <w:pStyle w:val="Titre1"/>
                                <w:jc w:val="center"/>
                                <w:rPr>
                                  <w:rFonts w:eastAsia="Times New Roman"/>
                                  <w:color w:val="0018A8"/>
                                  <w:sz w:val="51"/>
                                  <w:szCs w:val="51"/>
                                </w:rPr>
                              </w:pPr>
                              <w:r>
                                <w:rPr>
                                  <w:rFonts w:eastAsia="Times New Roman"/>
                                  <w:color w:val="0018A8"/>
                                  <w:sz w:val="51"/>
                                  <w:szCs w:val="51"/>
                                </w:rPr>
                                <w:t>Newsletter</w:t>
                              </w:r>
                            </w:p>
                          </w:tc>
                        </w:tr>
                      </w:tbl>
                      <w:p w:rsidR="005F14B9" w:rsidRDefault="005F14B9">
                        <w:pPr>
                          <w:rPr>
                            <w:rFonts w:eastAsia="Times New Roman"/>
                            <w:sz w:val="20"/>
                            <w:szCs w:val="20"/>
                          </w:rPr>
                        </w:pPr>
                      </w:p>
                    </w:tc>
                  </w:tr>
                </w:tbl>
                <w:p w:rsidR="005F14B9" w:rsidRDefault="005F14B9">
                  <w:pPr>
                    <w:rPr>
                      <w:rFonts w:eastAsia="Times New Roman"/>
                    </w:rPr>
                  </w:pPr>
                  <w:r>
                    <w:rPr>
                      <w:rFonts w:eastAsia="Times New Roman"/>
                    </w:rPr>
                    <w:t xml:space="preserve">Bonjour, </w:t>
                  </w:r>
                </w:p>
                <w:p w:rsidR="005F14B9" w:rsidRDefault="005F14B9">
                  <w:pPr>
                    <w:pStyle w:val="NormalWeb"/>
                  </w:pPr>
                  <w:r>
                    <w:t>Participation politique, accessibilité à tous les domaines de la vie publique, accessibilité à la communication et à l’information, accès à la formation et au travail… la liste des exigences non satisfaites de la Convention de l’ONU relative aux droits des personnes handicapées (CDPH) est longue et le bilan du Comité CDPH sur la mise en œuvre de la Convention par la Suisse est désastreux et honteux. Dans une prise de position commune, les organisations du domaine du handicap visuel résument les principaux manquements de la Suisse et les domaines dans lesquels il est urgent d’agir.</w:t>
                  </w:r>
                </w:p>
                <w:p w:rsidR="005F14B9" w:rsidRDefault="005F14B9">
                  <w:pPr>
                    <w:pStyle w:val="NormalWeb"/>
                  </w:pPr>
                  <w:r>
                    <w:t>Bonne nouvelle, en revanche, pour les passionnés de la randonnée: avec l’arrivée du printemps, ils pourront s’aventurer de manière autonome et en toute sécurité sur un des 72 plus beaux sentiers de randonnée de Suisse. Comment cela fonctionne-t-il? Lisez la suite dans cette Newsletter pour le découvrir.</w:t>
                  </w:r>
                </w:p>
                <w:p w:rsidR="005F14B9" w:rsidRDefault="005F14B9">
                  <w:pPr>
                    <w:pStyle w:val="NormalWeb"/>
                  </w:pPr>
                  <w:r>
                    <w:t>Nous vous souhaitons bonne lecture!</w:t>
                  </w:r>
                </w:p>
                <w:p w:rsidR="005F14B9" w:rsidRDefault="005F14B9">
                  <w:pPr>
                    <w:pStyle w:val="NormalWeb"/>
                  </w:pPr>
                  <w:r>
                    <w:lastRenderedPageBreak/>
                    <w:t>Cordialement</w:t>
                  </w:r>
                  <w:r>
                    <w:br/>
                    <w:t>L’équipe de rédaction</w:t>
                  </w:r>
                </w:p>
                <w:tbl>
                  <w:tblPr>
                    <w:tblW w:w="9000" w:type="dxa"/>
                    <w:jc w:val="center"/>
                    <w:tblCellSpacing w:w="0" w:type="dxa"/>
                    <w:tblCellMar>
                      <w:left w:w="0" w:type="dxa"/>
                      <w:right w:w="0" w:type="dxa"/>
                    </w:tblCellMar>
                    <w:tblLook w:val="04A0"/>
                  </w:tblPr>
                  <w:tblGrid>
                    <w:gridCol w:w="9000"/>
                  </w:tblGrid>
                  <w:tr w:rsidR="005F14B9">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5F14B9">
                          <w:trPr>
                            <w:tblCellSpacing w:w="0" w:type="dxa"/>
                          </w:trPr>
                          <w:tc>
                            <w:tcPr>
                              <w:tcW w:w="0" w:type="auto"/>
                              <w:shd w:val="clear" w:color="auto" w:fill="0018A8"/>
                              <w:tcMar>
                                <w:top w:w="0" w:type="dxa"/>
                                <w:left w:w="225" w:type="dxa"/>
                                <w:bottom w:w="0" w:type="dxa"/>
                                <w:right w:w="225" w:type="dxa"/>
                              </w:tcMar>
                              <w:vAlign w:val="center"/>
                              <w:hideMark/>
                            </w:tcPr>
                            <w:p w:rsidR="005F14B9" w:rsidRDefault="005F14B9">
                              <w:pPr>
                                <w:pStyle w:val="Titre2"/>
                                <w:rPr>
                                  <w:rFonts w:eastAsia="Times New Roman"/>
                                  <w:color w:val="FFFFFF"/>
                                </w:rPr>
                              </w:pPr>
                              <w:r>
                                <w:rPr>
                                  <w:rFonts w:eastAsia="Times New Roman"/>
                                  <w:color w:val="FFFFFF"/>
                                </w:rPr>
                                <w:t xml:space="preserve">La Suisse ne satisfait pas aux exigences de la Convention de l’ONU relative aux droits des personnes handicapées </w:t>
                              </w:r>
                            </w:p>
                          </w:tc>
                        </w:tr>
                      </w:tbl>
                      <w:p w:rsidR="005F14B9" w:rsidRDefault="005F14B9">
                        <w:pPr>
                          <w:rPr>
                            <w:rFonts w:eastAsia="Times New Roman"/>
                            <w:sz w:val="20"/>
                            <w:szCs w:val="20"/>
                          </w:rPr>
                        </w:pPr>
                      </w:p>
                    </w:tc>
                  </w:tr>
                  <w:tr w:rsidR="005F14B9">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5F14B9">
                          <w:tc>
                            <w:tcPr>
                              <w:tcW w:w="5000" w:type="pct"/>
                              <w:hideMark/>
                            </w:tcPr>
                            <w:p w:rsidR="005F14B9" w:rsidRDefault="005F14B9">
                              <w:pPr>
                                <w:rPr>
                                  <w:rFonts w:eastAsia="Times New Roman"/>
                                </w:rPr>
                              </w:pPr>
                              <w:r>
                                <w:rPr>
                                  <w:rFonts w:eastAsia="Times New Roman"/>
                                </w:rPr>
                                <w:t>Selon le rapport du Comité de l’ONU qui a examiné la mise en œuvre par la Suisse de la Convention de l’ONU relative aux droits des personnes handicapées (CDPH), les personnes en situation de handicap se voient toujours confrontées à de nombreux obstacles. Ce rapport met aussi en lumière les multiples barrières qui privent les personnes handicapées de la vue d’une participation égale et autonome à la vie en société.</w:t>
                              </w:r>
                            </w:p>
                            <w:p w:rsidR="005F14B9" w:rsidRDefault="006065FC" w:rsidP="00DD6E9F">
                              <w:pPr>
                                <w:numPr>
                                  <w:ilvl w:val="0"/>
                                  <w:numId w:val="1"/>
                                </w:numPr>
                                <w:spacing w:before="100" w:beforeAutospacing="1" w:after="100" w:afterAutospacing="1"/>
                                <w:rPr>
                                  <w:rFonts w:eastAsia="Times New Roman"/>
                                </w:rPr>
                              </w:pPr>
                              <w:hyperlink r:id="rId7" w:tooltip="La Suisse ne satisfait pas aux exigences de la Convention de l’ONU relative aux droits des personnes handicapées " w:history="1">
                                <w:r w:rsidR="005F14B9">
                                  <w:rPr>
                                    <w:rStyle w:val="Lienhypertexte"/>
                                    <w:rFonts w:eastAsia="Times New Roman"/>
                                  </w:rPr>
                                  <w:t>En savoir plus</w:t>
                                </w:r>
                                <w:r w:rsidR="005F14B9">
                                  <w:rPr>
                                    <w:rStyle w:val="visually-hidden"/>
                                    <w:rFonts w:eastAsia="Times New Roman"/>
                                    <w:color w:val="0000FF"/>
                                  </w:rPr>
                                  <w:t xml:space="preserve"> sur La Suisse ne satisfait pas aux exigences de la Convention de l’ONU relative aux droits des personnes handicapées </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5F14B9">
                          <w:trPr>
                            <w:trHeight w:val="240"/>
                            <w:tblCellSpacing w:w="0" w:type="dxa"/>
                          </w:trPr>
                          <w:tc>
                            <w:tcPr>
                              <w:tcW w:w="5000" w:type="pct"/>
                              <w:vAlign w:val="center"/>
                              <w:hideMark/>
                            </w:tcPr>
                            <w:p w:rsidR="005F14B9" w:rsidRDefault="005F14B9">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2"/>
                        </w:tblGrid>
                        <w:tr w:rsidR="005F14B9">
                          <w:tc>
                            <w:tcPr>
                              <w:tcW w:w="5000" w:type="pct"/>
                              <w:vAlign w:val="center"/>
                              <w:hideMark/>
                            </w:tcPr>
                            <w:p w:rsidR="005F14B9" w:rsidRDefault="005F14B9">
                              <w:pPr>
                                <w:rPr>
                                  <w:rFonts w:eastAsia="Times New Roman"/>
                                </w:rPr>
                              </w:pPr>
                              <w:r>
                                <w:rPr>
                                  <w:rFonts w:eastAsia="Times New Roman"/>
                                  <w:noProof/>
                                  <w:color w:val="0000FF"/>
                                </w:rPr>
                                <w:drawing>
                                  <wp:inline distT="0" distB="0" distL="0" distR="0">
                                    <wp:extent cx="2192020" cy="1465580"/>
                                    <wp:effectExtent l="19050" t="0" r="0" b="0"/>
                                    <wp:docPr id="2" name="Image 2" descr="Manifestation sur la Waisenhausplatz à Berne en faveur de la CDP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nifestation sur la Waisenhausplatz à Berne en faveur de la CDPH"/>
                                            <pic:cNvPicPr>
                                              <a:picLocks noChangeAspect="1" noChangeArrowheads="1"/>
                                            </pic:cNvPicPr>
                                          </pic:nvPicPr>
                                          <pic:blipFill>
                                            <a:blip r:embed="rId8"/>
                                            <a:srcRect/>
                                            <a:stretch>
                                              <a:fillRect/>
                                            </a:stretch>
                                          </pic:blipFill>
                                          <pic:spPr bwMode="auto">
                                            <a:xfrm>
                                              <a:off x="0" y="0"/>
                                              <a:ext cx="2192020" cy="1465580"/>
                                            </a:xfrm>
                                            <a:prstGeom prst="rect">
                                              <a:avLst/>
                                            </a:prstGeom>
                                            <a:noFill/>
                                            <a:ln w="9525">
                                              <a:noFill/>
                                              <a:miter lim="800000"/>
                                              <a:headEnd/>
                                              <a:tailEnd/>
                                            </a:ln>
                                          </pic:spPr>
                                        </pic:pic>
                                      </a:graphicData>
                                    </a:graphic>
                                  </wp:inline>
                                </w:drawing>
                              </w:r>
                            </w:p>
                          </w:tc>
                        </w:tr>
                      </w:tbl>
                      <w:p w:rsidR="005F14B9" w:rsidRDefault="005F14B9">
                        <w:pPr>
                          <w:rPr>
                            <w:rFonts w:eastAsia="Times New Roman"/>
                            <w:sz w:val="20"/>
                            <w:szCs w:val="20"/>
                          </w:rPr>
                        </w:pPr>
                      </w:p>
                    </w:tc>
                  </w:tr>
                </w:tbl>
                <w:p w:rsidR="005F14B9" w:rsidRDefault="005F14B9">
                  <w:pPr>
                    <w:rPr>
                      <w:rFonts w:eastAsia="Times New Roman"/>
                      <w:vanish/>
                    </w:rPr>
                  </w:pPr>
                </w:p>
                <w:tbl>
                  <w:tblPr>
                    <w:tblW w:w="9000" w:type="dxa"/>
                    <w:jc w:val="center"/>
                    <w:tblCellSpacing w:w="0" w:type="dxa"/>
                    <w:tblCellMar>
                      <w:left w:w="0" w:type="dxa"/>
                      <w:right w:w="0" w:type="dxa"/>
                    </w:tblCellMar>
                    <w:tblLook w:val="04A0"/>
                  </w:tblPr>
                  <w:tblGrid>
                    <w:gridCol w:w="9000"/>
                  </w:tblGrid>
                  <w:tr w:rsidR="005F14B9">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5F14B9">
                          <w:trPr>
                            <w:tblCellSpacing w:w="0" w:type="dxa"/>
                          </w:trPr>
                          <w:tc>
                            <w:tcPr>
                              <w:tcW w:w="0" w:type="auto"/>
                              <w:shd w:val="clear" w:color="auto" w:fill="0018A8"/>
                              <w:tcMar>
                                <w:top w:w="0" w:type="dxa"/>
                                <w:left w:w="225" w:type="dxa"/>
                                <w:bottom w:w="0" w:type="dxa"/>
                                <w:right w:w="225" w:type="dxa"/>
                              </w:tcMar>
                              <w:vAlign w:val="center"/>
                              <w:hideMark/>
                            </w:tcPr>
                            <w:p w:rsidR="005F14B9" w:rsidRDefault="005F14B9">
                              <w:pPr>
                                <w:pStyle w:val="Titre2"/>
                                <w:rPr>
                                  <w:rFonts w:eastAsia="Times New Roman"/>
                                  <w:color w:val="FFFFFF"/>
                                </w:rPr>
                              </w:pPr>
                              <w:r>
                                <w:rPr>
                                  <w:rFonts w:eastAsia="Times New Roman"/>
                                  <w:color w:val="FFFFFF"/>
                                </w:rPr>
                                <w:t xml:space="preserve">Carte de légitimation AVS-AI désormais remise d’office aux bénéficiaires d’allocation pour impotent </w:t>
                              </w:r>
                            </w:p>
                          </w:tc>
                        </w:tr>
                      </w:tbl>
                      <w:p w:rsidR="005F14B9" w:rsidRDefault="005F14B9">
                        <w:pPr>
                          <w:rPr>
                            <w:rFonts w:eastAsia="Times New Roman"/>
                            <w:sz w:val="20"/>
                            <w:szCs w:val="20"/>
                          </w:rPr>
                        </w:pPr>
                      </w:p>
                    </w:tc>
                  </w:tr>
                  <w:tr w:rsidR="005F14B9">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5F14B9">
                          <w:tc>
                            <w:tcPr>
                              <w:tcW w:w="5000" w:type="pct"/>
                              <w:hideMark/>
                            </w:tcPr>
                            <w:p w:rsidR="005F14B9" w:rsidRDefault="005F14B9">
                              <w:pPr>
                                <w:rPr>
                                  <w:rFonts w:eastAsia="Times New Roman"/>
                                </w:rPr>
                              </w:pPr>
                              <w:r>
                                <w:rPr>
                                  <w:rFonts w:eastAsia="Times New Roman"/>
                                </w:rPr>
                                <w:t>Depuis le 1er janvier 2022, une carte de légitimation est désormais aussi remise d’office aux enfants et aux adultes qui perçoivent une allocation pour impotent de l’AI ou de l’AVS. Les cartes peuvent être commandées auprès des offices AI cantonaux.</w:t>
                              </w:r>
                            </w:p>
                            <w:p w:rsidR="005F14B9" w:rsidRDefault="006065FC" w:rsidP="00DD6E9F">
                              <w:pPr>
                                <w:numPr>
                                  <w:ilvl w:val="0"/>
                                  <w:numId w:val="2"/>
                                </w:numPr>
                                <w:spacing w:before="100" w:beforeAutospacing="1" w:after="100" w:afterAutospacing="1"/>
                                <w:rPr>
                                  <w:rFonts w:eastAsia="Times New Roman"/>
                                </w:rPr>
                              </w:pPr>
                              <w:hyperlink r:id="rId9" w:tooltip="Carte de légitimation AVS-AI désormais remise d’office aux bénéficiaires d’allocation pour impotent" w:history="1">
                                <w:r w:rsidR="005F14B9">
                                  <w:rPr>
                                    <w:rStyle w:val="Lienhypertexte"/>
                                    <w:rFonts w:eastAsia="Times New Roman"/>
                                  </w:rPr>
                                  <w:t>En savoir plus</w:t>
                                </w:r>
                                <w:r w:rsidR="005F14B9">
                                  <w:rPr>
                                    <w:rStyle w:val="visually-hidden"/>
                                    <w:rFonts w:eastAsia="Times New Roman"/>
                                    <w:color w:val="0000FF"/>
                                  </w:rPr>
                                  <w:t xml:space="preserve"> sur Carte de légitimation AVS-AI désormais remise d’office aux bénéficiaires d’allocation pour impotent</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5F14B9">
                          <w:trPr>
                            <w:trHeight w:val="240"/>
                            <w:tblCellSpacing w:w="0" w:type="dxa"/>
                          </w:trPr>
                          <w:tc>
                            <w:tcPr>
                              <w:tcW w:w="5000" w:type="pct"/>
                              <w:vAlign w:val="center"/>
                              <w:hideMark/>
                            </w:tcPr>
                            <w:p w:rsidR="005F14B9" w:rsidRDefault="005F14B9">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2"/>
                        </w:tblGrid>
                        <w:tr w:rsidR="005F14B9">
                          <w:tc>
                            <w:tcPr>
                              <w:tcW w:w="5000" w:type="pct"/>
                              <w:vAlign w:val="center"/>
                              <w:hideMark/>
                            </w:tcPr>
                            <w:p w:rsidR="005F14B9" w:rsidRDefault="005F14B9">
                              <w:pPr>
                                <w:rPr>
                                  <w:rFonts w:eastAsia="Times New Roman"/>
                                </w:rPr>
                              </w:pPr>
                              <w:r>
                                <w:rPr>
                                  <w:rFonts w:eastAsia="Times New Roman"/>
                                  <w:noProof/>
                                  <w:color w:val="0000FF"/>
                                </w:rPr>
                                <w:drawing>
                                  <wp:inline distT="0" distB="0" distL="0" distR="0">
                                    <wp:extent cx="2192020" cy="1236980"/>
                                    <wp:effectExtent l="19050" t="0" r="0" b="0"/>
                                    <wp:docPr id="3" name="Image 3" descr="IV_AusweisCarte de légitimation AVS-AI">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V_AusweisCarte de légitimation AVS-AI"/>
                                            <pic:cNvPicPr>
                                              <a:picLocks noChangeAspect="1" noChangeArrowheads="1"/>
                                            </pic:cNvPicPr>
                                          </pic:nvPicPr>
                                          <pic:blipFill>
                                            <a:blip r:embed="rId10"/>
                                            <a:srcRect/>
                                            <a:stretch>
                                              <a:fillRect/>
                                            </a:stretch>
                                          </pic:blipFill>
                                          <pic:spPr bwMode="auto">
                                            <a:xfrm>
                                              <a:off x="0" y="0"/>
                                              <a:ext cx="2192020" cy="1236980"/>
                                            </a:xfrm>
                                            <a:prstGeom prst="rect">
                                              <a:avLst/>
                                            </a:prstGeom>
                                            <a:noFill/>
                                            <a:ln w="9525">
                                              <a:noFill/>
                                              <a:miter lim="800000"/>
                                              <a:headEnd/>
                                              <a:tailEnd/>
                                            </a:ln>
                                          </pic:spPr>
                                        </pic:pic>
                                      </a:graphicData>
                                    </a:graphic>
                                  </wp:inline>
                                </w:drawing>
                              </w:r>
                            </w:p>
                          </w:tc>
                        </w:tr>
                      </w:tbl>
                      <w:p w:rsidR="005F14B9" w:rsidRDefault="005F14B9">
                        <w:pPr>
                          <w:rPr>
                            <w:rFonts w:eastAsia="Times New Roman"/>
                            <w:sz w:val="20"/>
                            <w:szCs w:val="20"/>
                          </w:rPr>
                        </w:pPr>
                      </w:p>
                    </w:tc>
                  </w:tr>
                </w:tbl>
                <w:p w:rsidR="005F14B9" w:rsidRDefault="005F14B9">
                  <w:pPr>
                    <w:rPr>
                      <w:rFonts w:eastAsia="Times New Roman"/>
                      <w:vanish/>
                    </w:rPr>
                  </w:pPr>
                </w:p>
                <w:tbl>
                  <w:tblPr>
                    <w:tblW w:w="9000" w:type="dxa"/>
                    <w:jc w:val="center"/>
                    <w:tblCellSpacing w:w="0" w:type="dxa"/>
                    <w:tblCellMar>
                      <w:left w:w="0" w:type="dxa"/>
                      <w:right w:w="0" w:type="dxa"/>
                    </w:tblCellMar>
                    <w:tblLook w:val="04A0"/>
                  </w:tblPr>
                  <w:tblGrid>
                    <w:gridCol w:w="9000"/>
                  </w:tblGrid>
                  <w:tr w:rsidR="005F14B9">
                    <w:trPr>
                      <w:tblCellSpacing w:w="0" w:type="dxa"/>
                      <w:jc w:val="center"/>
                    </w:trPr>
                    <w:tc>
                      <w:tcPr>
                        <w:tcW w:w="5000" w:type="pct"/>
                        <w:tcMar>
                          <w:top w:w="150" w:type="dxa"/>
                          <w:left w:w="0" w:type="dxa"/>
                          <w:bottom w:w="0" w:type="dxa"/>
                          <w:right w:w="0" w:type="dxa"/>
                        </w:tcMar>
                        <w:vAlign w:val="center"/>
                        <w:hideMark/>
                      </w:tcPr>
                      <w:tbl>
                        <w:tblPr>
                          <w:tblpPr w:leftFromText="36" w:rightFromText="36" w:vertAnchor="text"/>
                          <w:tblW w:w="5000" w:type="pct"/>
                          <w:tblCellSpacing w:w="0" w:type="dxa"/>
                          <w:shd w:val="clear" w:color="auto" w:fill="0018A8"/>
                          <w:tblCellMar>
                            <w:left w:w="0" w:type="dxa"/>
                            <w:right w:w="0" w:type="dxa"/>
                          </w:tblCellMar>
                          <w:tblLook w:val="04A0"/>
                        </w:tblPr>
                        <w:tblGrid>
                          <w:gridCol w:w="9000"/>
                        </w:tblGrid>
                        <w:tr w:rsidR="005F14B9">
                          <w:trPr>
                            <w:tblCellSpacing w:w="0" w:type="dxa"/>
                          </w:trPr>
                          <w:tc>
                            <w:tcPr>
                              <w:tcW w:w="0" w:type="auto"/>
                              <w:shd w:val="clear" w:color="auto" w:fill="0018A8"/>
                              <w:tcMar>
                                <w:top w:w="0" w:type="dxa"/>
                                <w:left w:w="225" w:type="dxa"/>
                                <w:bottom w:w="0" w:type="dxa"/>
                                <w:right w:w="225" w:type="dxa"/>
                              </w:tcMar>
                              <w:vAlign w:val="center"/>
                              <w:hideMark/>
                            </w:tcPr>
                            <w:p w:rsidR="005F14B9" w:rsidRDefault="005F14B9">
                              <w:pPr>
                                <w:pStyle w:val="Titre2"/>
                                <w:rPr>
                                  <w:rFonts w:eastAsia="Times New Roman"/>
                                  <w:color w:val="FFFFFF"/>
                                </w:rPr>
                              </w:pPr>
                              <w:r>
                                <w:rPr>
                                  <w:rFonts w:eastAsia="Times New Roman"/>
                                  <w:color w:val="FFFFFF"/>
                                </w:rPr>
                                <w:t>Des randonnées sans obstacles avec «</w:t>
                              </w:r>
                              <w:proofErr w:type="spellStart"/>
                              <w:r>
                                <w:rPr>
                                  <w:rFonts w:eastAsia="Times New Roman"/>
                                  <w:color w:val="FFFFFF"/>
                                </w:rPr>
                                <w:t>MyWay</w:t>
                              </w:r>
                              <w:proofErr w:type="spellEnd"/>
                              <w:r>
                                <w:rPr>
                                  <w:rFonts w:eastAsia="Times New Roman"/>
                                  <w:color w:val="FFFFFF"/>
                                </w:rPr>
                                <w:t xml:space="preserve"> Pro» </w:t>
                              </w:r>
                            </w:p>
                          </w:tc>
                        </w:tr>
                      </w:tbl>
                      <w:p w:rsidR="005F14B9" w:rsidRDefault="005F14B9">
                        <w:pPr>
                          <w:rPr>
                            <w:rFonts w:eastAsia="Times New Roman"/>
                            <w:sz w:val="20"/>
                            <w:szCs w:val="20"/>
                          </w:rPr>
                        </w:pPr>
                      </w:p>
                    </w:tc>
                  </w:tr>
                  <w:tr w:rsidR="005F14B9">
                    <w:trPr>
                      <w:tblCellSpacing w:w="0" w:type="dxa"/>
                      <w:jc w:val="center"/>
                    </w:trPr>
                    <w:tc>
                      <w:tcPr>
                        <w:tcW w:w="5000" w:type="pct"/>
                        <w:vAlign w:val="center"/>
                        <w:hideMark/>
                      </w:tcPr>
                      <w:tbl>
                        <w:tblPr>
                          <w:tblpPr w:vertAnchor="text"/>
                          <w:tblW w:w="5250" w:type="dxa"/>
                          <w:tblCellMar>
                            <w:left w:w="0" w:type="dxa"/>
                            <w:right w:w="0" w:type="dxa"/>
                          </w:tblCellMar>
                          <w:tblLook w:val="04A0"/>
                        </w:tblPr>
                        <w:tblGrid>
                          <w:gridCol w:w="5250"/>
                        </w:tblGrid>
                        <w:tr w:rsidR="005F14B9">
                          <w:tc>
                            <w:tcPr>
                              <w:tcW w:w="5000" w:type="pct"/>
                              <w:hideMark/>
                            </w:tcPr>
                            <w:p w:rsidR="005F14B9" w:rsidRDefault="005F14B9">
                              <w:pPr>
                                <w:rPr>
                                  <w:rFonts w:eastAsia="Times New Roman"/>
                                </w:rPr>
                              </w:pPr>
                              <w:r>
                                <w:rPr>
                                  <w:rFonts w:eastAsia="Times New Roman"/>
                                </w:rPr>
                                <w:t xml:space="preserve">72 des plus beaux sentiers de randonnée suisses sont désormais aussi accessibles sans obstacles aux randonneurs aveugles et malvoyants, grâce à un projet commun de </w:t>
                              </w:r>
                              <w:proofErr w:type="spellStart"/>
                              <w:r>
                                <w:rPr>
                                  <w:rFonts w:eastAsia="Times New Roman"/>
                                </w:rPr>
                                <w:t>SuisseMobile</w:t>
                              </w:r>
                              <w:proofErr w:type="spellEnd"/>
                              <w:r>
                                <w:rPr>
                                  <w:rFonts w:eastAsia="Times New Roman"/>
                                </w:rPr>
                                <w:t xml:space="preserve">, de </w:t>
                              </w:r>
                              <w:proofErr w:type="spellStart"/>
                              <w:r>
                                <w:rPr>
                                  <w:rFonts w:eastAsia="Times New Roman"/>
                                </w:rPr>
                                <w:t>Procap</w:t>
                              </w:r>
                              <w:proofErr w:type="spellEnd"/>
                              <w:r>
                                <w:rPr>
                                  <w:rFonts w:eastAsia="Times New Roman"/>
                                </w:rPr>
                                <w:t xml:space="preserve"> Suisse, de l’Ecole de la pomme et de la FSA. À la clé du projet: l’application d’orientation et de navigation «</w:t>
                              </w:r>
                              <w:proofErr w:type="spellStart"/>
                              <w:r>
                                <w:rPr>
                                  <w:rFonts w:eastAsia="Times New Roman"/>
                                </w:rPr>
                                <w:t>MyWay</w:t>
                              </w:r>
                              <w:proofErr w:type="spellEnd"/>
                              <w:r>
                                <w:rPr>
                                  <w:rFonts w:eastAsia="Times New Roman"/>
                                </w:rPr>
                                <w:t xml:space="preserve"> Pro» développée par la FSA.</w:t>
                              </w:r>
                            </w:p>
                            <w:p w:rsidR="005F14B9" w:rsidRDefault="006065FC" w:rsidP="00DD6E9F">
                              <w:pPr>
                                <w:numPr>
                                  <w:ilvl w:val="0"/>
                                  <w:numId w:val="3"/>
                                </w:numPr>
                                <w:spacing w:before="100" w:beforeAutospacing="1" w:after="100" w:afterAutospacing="1"/>
                                <w:rPr>
                                  <w:rFonts w:eastAsia="Times New Roman"/>
                                </w:rPr>
                              </w:pPr>
                              <w:hyperlink r:id="rId11" w:tooltip="Des randonnées sans obstacles avec " w:history="1">
                                <w:r w:rsidR="005F14B9">
                                  <w:rPr>
                                    <w:rStyle w:val="Lienhypertexte"/>
                                    <w:rFonts w:eastAsia="Times New Roman"/>
                                  </w:rPr>
                                  <w:t>En savoir plus</w:t>
                                </w:r>
                                <w:r w:rsidR="005F14B9">
                                  <w:rPr>
                                    <w:rStyle w:val="visually-hidden"/>
                                    <w:rFonts w:eastAsia="Times New Roman"/>
                                    <w:color w:val="0000FF"/>
                                  </w:rPr>
                                  <w:t xml:space="preserve"> sur Des randonnées sans obstacles avec «</w:t>
                                </w:r>
                                <w:proofErr w:type="spellStart"/>
                                <w:r w:rsidR="005F14B9">
                                  <w:rPr>
                                    <w:rStyle w:val="visually-hidden"/>
                                    <w:rFonts w:eastAsia="Times New Roman"/>
                                    <w:color w:val="0000FF"/>
                                  </w:rPr>
                                  <w:t>MyWay</w:t>
                                </w:r>
                                <w:proofErr w:type="spellEnd"/>
                                <w:r w:rsidR="005F14B9">
                                  <w:rPr>
                                    <w:rStyle w:val="visually-hidden"/>
                                    <w:rFonts w:eastAsia="Times New Roman"/>
                                    <w:color w:val="0000FF"/>
                                  </w:rPr>
                                  <w:t xml:space="preserve"> Pro»</w:t>
                                </w:r>
                              </w:hyperlink>
                            </w:p>
                          </w:tc>
                        </w:tr>
                      </w:tbl>
                      <w:tbl>
                        <w:tblPr>
                          <w:tblpPr w:leftFromText="36" w:rightFromText="36" w:vertAnchor="text"/>
                          <w:tblW w:w="15" w:type="dxa"/>
                          <w:tblCellSpacing w:w="0" w:type="dxa"/>
                          <w:tblCellMar>
                            <w:left w:w="0" w:type="dxa"/>
                            <w:right w:w="0" w:type="dxa"/>
                          </w:tblCellMar>
                          <w:tblLook w:val="04A0"/>
                        </w:tblPr>
                        <w:tblGrid>
                          <w:gridCol w:w="15"/>
                        </w:tblGrid>
                        <w:tr w:rsidR="005F14B9">
                          <w:trPr>
                            <w:trHeight w:val="240"/>
                            <w:tblCellSpacing w:w="0" w:type="dxa"/>
                          </w:trPr>
                          <w:tc>
                            <w:tcPr>
                              <w:tcW w:w="5000" w:type="pct"/>
                              <w:vAlign w:val="center"/>
                              <w:hideMark/>
                            </w:tcPr>
                            <w:p w:rsidR="005F14B9" w:rsidRDefault="005F14B9">
                              <w:pPr>
                                <w:rPr>
                                  <w:rFonts w:eastAsia="Times New Roman"/>
                                  <w:sz w:val="20"/>
                                  <w:szCs w:val="20"/>
                                </w:rPr>
                              </w:pPr>
                            </w:p>
                          </w:tc>
                        </w:tr>
                      </w:tbl>
                      <w:tbl>
                        <w:tblPr>
                          <w:tblpPr w:vertAnchor="text" w:tblpXSpec="right" w:tblpYSpec="center"/>
                          <w:tblW w:w="3450" w:type="dxa"/>
                          <w:tblCellMar>
                            <w:left w:w="0" w:type="dxa"/>
                            <w:right w:w="0" w:type="dxa"/>
                          </w:tblCellMar>
                          <w:tblLook w:val="04A0"/>
                        </w:tblPr>
                        <w:tblGrid>
                          <w:gridCol w:w="3482"/>
                        </w:tblGrid>
                        <w:tr w:rsidR="005F14B9">
                          <w:tc>
                            <w:tcPr>
                              <w:tcW w:w="5000" w:type="pct"/>
                              <w:vAlign w:val="center"/>
                              <w:hideMark/>
                            </w:tcPr>
                            <w:p w:rsidR="005F14B9" w:rsidRDefault="005F14B9">
                              <w:pPr>
                                <w:rPr>
                                  <w:rFonts w:eastAsia="Times New Roman"/>
                                </w:rPr>
                              </w:pPr>
                              <w:r>
                                <w:rPr>
                                  <w:rFonts w:eastAsia="Times New Roman"/>
                                  <w:noProof/>
                                  <w:color w:val="0000FF"/>
                                </w:rPr>
                                <w:lastRenderedPageBreak/>
                                <w:drawing>
                                  <wp:inline distT="0" distB="0" distL="0" distR="0">
                                    <wp:extent cx="2192020" cy="2496820"/>
                                    <wp:effectExtent l="19050" t="0" r="0" b="0"/>
                                    <wp:docPr id="4" name="Image 4" descr="Personnes aveugles et malvoyantes marchant avec MyWay Pr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rsonnes aveugles et malvoyantes marchant avec MyWay Pro"/>
                                            <pic:cNvPicPr>
                                              <a:picLocks noChangeAspect="1" noChangeArrowheads="1"/>
                                            </pic:cNvPicPr>
                                          </pic:nvPicPr>
                                          <pic:blipFill>
                                            <a:blip r:embed="rId12"/>
                                            <a:srcRect/>
                                            <a:stretch>
                                              <a:fillRect/>
                                            </a:stretch>
                                          </pic:blipFill>
                                          <pic:spPr bwMode="auto">
                                            <a:xfrm>
                                              <a:off x="0" y="0"/>
                                              <a:ext cx="2192020" cy="2496820"/>
                                            </a:xfrm>
                                            <a:prstGeom prst="rect">
                                              <a:avLst/>
                                            </a:prstGeom>
                                            <a:noFill/>
                                            <a:ln w="9525">
                                              <a:noFill/>
                                              <a:miter lim="800000"/>
                                              <a:headEnd/>
                                              <a:tailEnd/>
                                            </a:ln>
                                          </pic:spPr>
                                        </pic:pic>
                                      </a:graphicData>
                                    </a:graphic>
                                  </wp:inline>
                                </w:drawing>
                              </w:r>
                            </w:p>
                          </w:tc>
                        </w:tr>
                      </w:tbl>
                      <w:p w:rsidR="005F14B9" w:rsidRDefault="005F14B9">
                        <w:pPr>
                          <w:rPr>
                            <w:rFonts w:eastAsia="Times New Roman"/>
                            <w:sz w:val="20"/>
                            <w:szCs w:val="20"/>
                          </w:rPr>
                        </w:pPr>
                      </w:p>
                    </w:tc>
                  </w:tr>
                </w:tbl>
                <w:p w:rsidR="005F14B9" w:rsidRDefault="005F14B9">
                  <w:pPr>
                    <w:rPr>
                      <w:rFonts w:eastAsia="Times New Roman"/>
                      <w:vanish/>
                    </w:rPr>
                  </w:pPr>
                </w:p>
                <w:tbl>
                  <w:tblPr>
                    <w:tblW w:w="9000" w:type="dxa"/>
                    <w:tblCellSpacing w:w="0" w:type="dxa"/>
                    <w:shd w:val="clear" w:color="auto" w:fill="0018A8"/>
                    <w:tblCellMar>
                      <w:top w:w="150" w:type="dxa"/>
                      <w:left w:w="225" w:type="dxa"/>
                      <w:bottom w:w="150" w:type="dxa"/>
                      <w:right w:w="225" w:type="dxa"/>
                    </w:tblCellMar>
                    <w:tblLook w:val="04A0"/>
                  </w:tblPr>
                  <w:tblGrid>
                    <w:gridCol w:w="9000"/>
                  </w:tblGrid>
                  <w:tr w:rsidR="005F14B9">
                    <w:trPr>
                      <w:tblCellSpacing w:w="0" w:type="dxa"/>
                    </w:trPr>
                    <w:tc>
                      <w:tcPr>
                        <w:tcW w:w="0" w:type="auto"/>
                        <w:shd w:val="clear" w:color="auto" w:fill="0018A8"/>
                        <w:vAlign w:val="center"/>
                        <w:hideMark/>
                      </w:tcPr>
                      <w:p w:rsidR="005F14B9" w:rsidRDefault="005F14B9">
                        <w:pPr>
                          <w:pStyle w:val="Titre2"/>
                          <w:rPr>
                            <w:rFonts w:eastAsia="Times New Roman"/>
                            <w:color w:val="FFFFFF"/>
                          </w:rPr>
                        </w:pPr>
                        <w:r>
                          <w:rPr>
                            <w:rFonts w:eastAsia="Times New Roman"/>
                            <w:color w:val="FFFFFF"/>
                          </w:rPr>
                          <w:t>111e anniversaire de la FSA – les activités 2022</w:t>
                        </w:r>
                      </w:p>
                    </w:tc>
                  </w:tr>
                </w:tbl>
                <w:p w:rsidR="005F14B9" w:rsidRDefault="005F14B9">
                  <w:pPr>
                    <w:pStyle w:val="NormalWeb"/>
                  </w:pPr>
                  <w:r>
                    <w:t xml:space="preserve">En 2022, la FSA fête ses 111 années d’existence! Voilà un âge qui force le respect et mérite bien plus qu’une seule petite fête. Pour marquer cet évènement, les sections des Grisons, du Jura, de Zurich-Schaffhouse, du Valais, de </w:t>
                  </w:r>
                  <w:proofErr w:type="spellStart"/>
                  <w:r>
                    <w:t>Biel</w:t>
                  </w:r>
                  <w:proofErr w:type="spellEnd"/>
                  <w:r>
                    <w:t>/Bienne Jura bernois, et de Neuchâtel vont organiser diverses activités dans les régions. Nous voulons montrer ce que la FSA a réalisé pendant ces 111 années et ce qu’elle va encore réaliser grâce à ses prestations.</w:t>
                  </w:r>
                </w:p>
                <w:p w:rsidR="005F14B9" w:rsidRDefault="005F14B9">
                  <w:pPr>
                    <w:pStyle w:val="NormalWeb"/>
                  </w:pPr>
                  <w:r>
                    <w:t xml:space="preserve">Pour savoir quand et où se déroulent les activités, consultez le site </w:t>
                  </w:r>
                  <w:hyperlink r:id="rId13" w:history="1">
                    <w:r>
                      <w:rPr>
                        <w:rStyle w:val="Lienhypertexte"/>
                      </w:rPr>
                      <w:t>sbv-fsa.ch/</w:t>
                    </w:r>
                    <w:proofErr w:type="spellStart"/>
                    <w:r>
                      <w:rPr>
                        <w:rStyle w:val="Lienhypertexte"/>
                      </w:rPr>
                      <w:t>fr</w:t>
                    </w:r>
                    <w:proofErr w:type="spellEnd"/>
                    <w:r>
                      <w:rPr>
                        <w:rStyle w:val="Lienhypertexte"/>
                      </w:rPr>
                      <w:t>/jubile/</w:t>
                    </w:r>
                    <w:proofErr w:type="spellStart"/>
                    <w:r>
                      <w:rPr>
                        <w:rStyle w:val="Lienhypertexte"/>
                      </w:rPr>
                      <w:t>evenements</w:t>
                    </w:r>
                    <w:proofErr w:type="spellEnd"/>
                    <w:r>
                      <w:rPr>
                        <w:rStyle w:val="Lienhypertexte"/>
                      </w:rPr>
                      <w:t>-</w:t>
                    </w:r>
                    <w:proofErr w:type="spellStart"/>
                    <w:r>
                      <w:rPr>
                        <w:rStyle w:val="Lienhypertexte"/>
                      </w:rPr>
                      <w:t>regionaux</w:t>
                    </w:r>
                    <w:proofErr w:type="spellEnd"/>
                  </w:hyperlink>
                  <w:r>
                    <w:rPr>
                      <w:b/>
                      <w:bCs/>
                    </w:rPr>
                    <w:t xml:space="preserve"> </w:t>
                  </w:r>
                </w:p>
                <w:tbl>
                  <w:tblPr>
                    <w:tblW w:w="5000" w:type="pct"/>
                    <w:tblCellSpacing w:w="0" w:type="dxa"/>
                    <w:tblCellMar>
                      <w:top w:w="150" w:type="dxa"/>
                      <w:left w:w="0" w:type="dxa"/>
                      <w:right w:w="0" w:type="dxa"/>
                    </w:tblCellMar>
                    <w:tblLook w:val="04A0"/>
                  </w:tblPr>
                  <w:tblGrid>
                    <w:gridCol w:w="9072"/>
                  </w:tblGrid>
                  <w:tr w:rsidR="005F14B9">
                    <w:trPr>
                      <w:tblCellSpacing w:w="0" w:type="dxa"/>
                    </w:trPr>
                    <w:tc>
                      <w:tcPr>
                        <w:tcW w:w="0" w:type="auto"/>
                        <w:vAlign w:val="center"/>
                        <w:hideMark/>
                      </w:tcPr>
                      <w:p w:rsidR="005F14B9" w:rsidRDefault="005F14B9">
                        <w:pPr>
                          <w:rPr>
                            <w:rFonts w:eastAsia="Times New Roman"/>
                            <w:sz w:val="20"/>
                            <w:szCs w:val="20"/>
                          </w:rPr>
                        </w:pPr>
                      </w:p>
                    </w:tc>
                  </w:tr>
                </w:tbl>
                <w:p w:rsidR="005F14B9" w:rsidRDefault="005F14B9">
                  <w:pPr>
                    <w:rPr>
                      <w:rFonts w:eastAsia="Times New Roman"/>
                      <w:vanish/>
                    </w:rPr>
                  </w:pPr>
                </w:p>
                <w:tbl>
                  <w:tblPr>
                    <w:tblW w:w="5000" w:type="pct"/>
                    <w:tblCellSpacing w:w="0" w:type="dxa"/>
                    <w:shd w:val="clear" w:color="auto" w:fill="0018A8"/>
                    <w:tblCellMar>
                      <w:top w:w="150" w:type="dxa"/>
                      <w:left w:w="225" w:type="dxa"/>
                      <w:bottom w:w="150" w:type="dxa"/>
                      <w:right w:w="225" w:type="dxa"/>
                    </w:tblCellMar>
                    <w:tblLook w:val="04A0"/>
                  </w:tblPr>
                  <w:tblGrid>
                    <w:gridCol w:w="9072"/>
                  </w:tblGrid>
                  <w:tr w:rsidR="005F14B9">
                    <w:trPr>
                      <w:tblCellSpacing w:w="0" w:type="dxa"/>
                    </w:trPr>
                    <w:tc>
                      <w:tcPr>
                        <w:tcW w:w="0" w:type="auto"/>
                        <w:shd w:val="clear" w:color="auto" w:fill="0018A8"/>
                        <w:vAlign w:val="center"/>
                        <w:hideMark/>
                      </w:tcPr>
                      <w:p w:rsidR="005F14B9" w:rsidRDefault="005F14B9">
                        <w:pPr>
                          <w:pStyle w:val="NormalWeb"/>
                          <w:rPr>
                            <w:color w:val="FFFFFF"/>
                          </w:rPr>
                        </w:pPr>
                        <w:r>
                          <w:rPr>
                            <w:color w:val="FFFFFF"/>
                          </w:rPr>
                          <w:t xml:space="preserve">La FSA est titulaire du label de qualité </w:t>
                        </w:r>
                        <w:proofErr w:type="spellStart"/>
                        <w:r>
                          <w:rPr>
                            <w:color w:val="FFFFFF"/>
                          </w:rPr>
                          <w:t>Zewo</w:t>
                        </w:r>
                        <w:proofErr w:type="spellEnd"/>
                        <w:r>
                          <w:rPr>
                            <w:color w:val="FFFFFF"/>
                          </w:rPr>
                          <w:t xml:space="preserve"> </w:t>
                        </w:r>
                        <w:r>
                          <w:rPr>
                            <w:noProof/>
                            <w:color w:val="FFFFFF"/>
                          </w:rPr>
                          <w:drawing>
                            <wp:inline distT="0" distB="0" distL="0" distR="0">
                              <wp:extent cx="474980" cy="504190"/>
                              <wp:effectExtent l="19050" t="0" r="1270" b="0"/>
                              <wp:docPr id="5" name="Image 5" descr="Zew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ewo Logo"/>
                                      <pic:cNvPicPr>
                                        <a:picLocks noChangeAspect="1" noChangeArrowheads="1"/>
                                      </pic:cNvPicPr>
                                    </pic:nvPicPr>
                                    <pic:blipFill>
                                      <a:blip r:embed="rId14"/>
                                      <a:srcRect/>
                                      <a:stretch>
                                        <a:fillRect/>
                                      </a:stretch>
                                    </pic:blipFill>
                                    <pic:spPr bwMode="auto">
                                      <a:xfrm>
                                        <a:off x="0" y="0"/>
                                        <a:ext cx="474980" cy="504190"/>
                                      </a:xfrm>
                                      <a:prstGeom prst="rect">
                                        <a:avLst/>
                                      </a:prstGeom>
                                      <a:noFill/>
                                      <a:ln w="9525">
                                        <a:noFill/>
                                        <a:miter lim="800000"/>
                                        <a:headEnd/>
                                        <a:tailEnd/>
                                      </a:ln>
                                    </pic:spPr>
                                  </pic:pic>
                                </a:graphicData>
                              </a:graphic>
                            </wp:inline>
                          </w:drawing>
                        </w:r>
                      </w:p>
                      <w:p w:rsidR="005F14B9" w:rsidRDefault="005F14B9">
                        <w:pPr>
                          <w:pStyle w:val="NormalWeb"/>
                          <w:rPr>
                            <w:color w:val="FFFFFF"/>
                            <w:sz w:val="19"/>
                            <w:szCs w:val="19"/>
                          </w:rPr>
                        </w:pPr>
                        <w:r>
                          <w:rPr>
                            <w:color w:val="FFFFFF"/>
                            <w:sz w:val="19"/>
                            <w:szCs w:val="19"/>
                          </w:rPr>
                          <w:t xml:space="preserve">Vous recevez cet e-mail car vous êtes inscrit à la newsletter de la FSA. Si vous ne le souhaitez plus, cliquez sur </w:t>
                        </w:r>
                        <w:hyperlink r:id="rId15" w:history="1">
                          <w:r>
                            <w:rPr>
                              <w:rStyle w:val="Lienhypertexte"/>
                              <w:color w:val="FFFFFF"/>
                              <w:sz w:val="19"/>
                              <w:szCs w:val="19"/>
                            </w:rPr>
                            <w:t>désabonner</w:t>
                          </w:r>
                        </w:hyperlink>
                        <w:r>
                          <w:rPr>
                            <w:color w:val="FFFFFF"/>
                            <w:sz w:val="19"/>
                            <w:szCs w:val="19"/>
                          </w:rPr>
                          <w:t>.</w:t>
                        </w:r>
                      </w:p>
                    </w:tc>
                  </w:tr>
                </w:tbl>
                <w:p w:rsidR="005F14B9" w:rsidRDefault="005F14B9">
                  <w:pPr>
                    <w:rPr>
                      <w:rFonts w:eastAsia="Times New Roman"/>
                      <w:sz w:val="20"/>
                      <w:szCs w:val="20"/>
                    </w:rPr>
                  </w:pPr>
                </w:p>
              </w:tc>
            </w:tr>
          </w:tbl>
          <w:p w:rsidR="005F14B9" w:rsidRDefault="005F14B9">
            <w:pPr>
              <w:jc w:val="center"/>
              <w:rPr>
                <w:rFonts w:eastAsia="Times New Roman"/>
                <w:sz w:val="20"/>
                <w:szCs w:val="20"/>
              </w:rPr>
            </w:pPr>
          </w:p>
        </w:tc>
      </w:tr>
    </w:tbl>
    <w:p w:rsidR="005F14B9" w:rsidRDefault="005F14B9" w:rsidP="005F14B9">
      <w:pPr>
        <w:rPr>
          <w:rFonts w:eastAsia="Times New Roman"/>
          <w:lang w:val="en-US"/>
        </w:rPr>
      </w:pPr>
    </w:p>
    <w:p w:rsidR="00DF5EF5" w:rsidRDefault="00DF5EF5"/>
    <w:sectPr w:rsidR="00DF5EF5" w:rsidSect="00DF5E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C0636B"/>
    <w:multiLevelType w:val="multilevel"/>
    <w:tmpl w:val="749E6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9965383"/>
    <w:multiLevelType w:val="multilevel"/>
    <w:tmpl w:val="27F64F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DED410E"/>
    <w:multiLevelType w:val="multilevel"/>
    <w:tmpl w:val="0A9A06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5F14B9"/>
    <w:rsid w:val="0017744C"/>
    <w:rsid w:val="005F14B9"/>
    <w:rsid w:val="006065FC"/>
    <w:rsid w:val="00687751"/>
    <w:rsid w:val="00AD6F51"/>
    <w:rsid w:val="00B570F8"/>
    <w:rsid w:val="00BA4852"/>
    <w:rsid w:val="00D07A8A"/>
    <w:rsid w:val="00DF5EF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14B9"/>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5F14B9"/>
    <w:pPr>
      <w:spacing w:before="100" w:beforeAutospacing="1" w:after="100" w:afterAutospacing="1"/>
      <w:outlineLvl w:val="0"/>
    </w:pPr>
    <w:rPr>
      <w:b/>
      <w:bCs/>
      <w:kern w:val="36"/>
      <w:sz w:val="48"/>
      <w:szCs w:val="48"/>
    </w:rPr>
  </w:style>
  <w:style w:type="paragraph" w:styleId="Titre2">
    <w:name w:val="heading 2"/>
    <w:basedOn w:val="Normal"/>
    <w:link w:val="Titre2Car"/>
    <w:uiPriority w:val="9"/>
    <w:unhideWhenUsed/>
    <w:qFormat/>
    <w:rsid w:val="005F14B9"/>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F14B9"/>
    <w:rPr>
      <w:rFonts w:ascii="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5F14B9"/>
    <w:rPr>
      <w:rFonts w:ascii="Times New Roman" w:hAnsi="Times New Roman" w:cs="Times New Roman"/>
      <w:b/>
      <w:bCs/>
      <w:sz w:val="36"/>
      <w:szCs w:val="36"/>
      <w:lang w:eastAsia="fr-FR"/>
    </w:rPr>
  </w:style>
  <w:style w:type="character" w:styleId="Lienhypertexte">
    <w:name w:val="Hyperlink"/>
    <w:basedOn w:val="Policepardfaut"/>
    <w:uiPriority w:val="99"/>
    <w:semiHidden/>
    <w:unhideWhenUsed/>
    <w:rsid w:val="005F14B9"/>
    <w:rPr>
      <w:color w:val="0000FF"/>
      <w:u w:val="single"/>
    </w:rPr>
  </w:style>
  <w:style w:type="paragraph" w:styleId="NormalWeb">
    <w:name w:val="Normal (Web)"/>
    <w:basedOn w:val="Normal"/>
    <w:uiPriority w:val="99"/>
    <w:unhideWhenUsed/>
    <w:rsid w:val="005F14B9"/>
    <w:pPr>
      <w:spacing w:before="100" w:beforeAutospacing="1" w:after="100" w:afterAutospacing="1"/>
    </w:pPr>
  </w:style>
  <w:style w:type="character" w:customStyle="1" w:styleId="visually-hidden">
    <w:name w:val="visually-hidden"/>
    <w:basedOn w:val="Policepardfaut"/>
    <w:rsid w:val="005F14B9"/>
  </w:style>
  <w:style w:type="paragraph" w:styleId="Textedebulles">
    <w:name w:val="Balloon Text"/>
    <w:basedOn w:val="Normal"/>
    <w:link w:val="TextedebullesCar"/>
    <w:uiPriority w:val="99"/>
    <w:semiHidden/>
    <w:unhideWhenUsed/>
    <w:rsid w:val="005F14B9"/>
    <w:rPr>
      <w:rFonts w:ascii="Tahoma" w:hAnsi="Tahoma" w:cs="Tahoma"/>
      <w:sz w:val="16"/>
      <w:szCs w:val="16"/>
    </w:rPr>
  </w:style>
  <w:style w:type="character" w:customStyle="1" w:styleId="TextedebullesCar">
    <w:name w:val="Texte de bulles Car"/>
    <w:basedOn w:val="Policepardfaut"/>
    <w:link w:val="Textedebulles"/>
    <w:uiPriority w:val="99"/>
    <w:semiHidden/>
    <w:rsid w:val="005F14B9"/>
    <w:rPr>
      <w:rFonts w:ascii="Tahom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1793400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sbv-fsa.ch/fr/jubile/evenements-regionaux" TargetMode="External"/><Relationship Id="rId3" Type="http://schemas.openxmlformats.org/officeDocument/2006/relationships/settings" Target="settings.xml"/><Relationship Id="rId7" Type="http://schemas.openxmlformats.org/officeDocument/2006/relationships/hyperlink" Target="https://sbv-fsa.ch/fr/newsletter/la-suisse-ne-satisfait-pas-aux-exigences-de-la-convention-de-lonu-relative-aux-droits"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sbv-fsa.ch/fr/newsletter/des-randonnees-sans-obstacles-avec-myway-pro" TargetMode="External"/><Relationship Id="rId5" Type="http://schemas.openxmlformats.org/officeDocument/2006/relationships/hyperlink" Target="www.sbv-fsa.ch" TargetMode="External"/><Relationship Id="rId15" Type="http://schemas.openxmlformats.org/officeDocument/2006/relationships/hyperlink" Target="https://sbv-fsa.ch/fr/newsletter/confirm/remove/9231/newsletter_fsa_fr/1651030204/OfhkddyVEX6F5jcTyhXP9lJOmZTgh1CLnTCsmKwadNM"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sbv-fsa.ch/fr/newsletter/carte-de-legitimation-avs-ai-desormais-remise-doffice-aux-beneficiaires-dallocation-pour" TargetMode="External"/><Relationship Id="rId14"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3696</Characters>
  <Application>Microsoft Office Word</Application>
  <DocSecurity>0</DocSecurity>
  <Lines>30</Lines>
  <Paragraphs>8</Paragraphs>
  <ScaleCrop>false</ScaleCrop>
  <Company/>
  <LinksUpToDate>false</LinksUpToDate>
  <CharactersWithSpaces>4360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dc:creator>
  <cp:lastModifiedBy>GILLE Katia</cp:lastModifiedBy>
  <cp:revision>3</cp:revision>
  <dcterms:created xsi:type="dcterms:W3CDTF">2022-05-03T08:59:00Z</dcterms:created>
  <dcterms:modified xsi:type="dcterms:W3CDTF">2022-05-03T09:02:00Z</dcterms:modified>
</cp:coreProperties>
</file>