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66C" w:rsidRDefault="0073466C" w:rsidP="0073466C">
      <w:pPr>
        <w:rPr>
          <w:rFonts w:eastAsia="Times New Roman"/>
        </w:rPr>
      </w:pPr>
    </w:p>
    <w:tbl>
      <w:tblPr>
        <w:tblW w:w="5000" w:type="pct"/>
        <w:shd w:val="clear" w:color="auto" w:fill="FFFFFF"/>
        <w:tblCellMar>
          <w:left w:w="0" w:type="dxa"/>
          <w:right w:w="0" w:type="dxa"/>
        </w:tblCellMar>
        <w:tblLook w:val="04A0"/>
      </w:tblPr>
      <w:tblGrid>
        <w:gridCol w:w="9072"/>
      </w:tblGrid>
      <w:tr w:rsidR="0073466C" w:rsidTr="0073466C">
        <w:tc>
          <w:tcPr>
            <w:tcW w:w="0" w:type="auto"/>
            <w:shd w:val="clear" w:color="auto" w:fill="FFFFFF"/>
            <w:vAlign w:val="center"/>
          </w:tcPr>
          <w:tbl>
            <w:tblPr>
              <w:tblW w:w="6000" w:type="dxa"/>
              <w:jc w:val="center"/>
              <w:tblCellMar>
                <w:left w:w="0" w:type="dxa"/>
                <w:right w:w="0" w:type="dxa"/>
              </w:tblCellMar>
              <w:tblLook w:val="04A0"/>
            </w:tblPr>
            <w:tblGrid>
              <w:gridCol w:w="6000"/>
            </w:tblGrid>
            <w:tr w:rsidR="0073466C">
              <w:trPr>
                <w:jc w:val="center"/>
              </w:trPr>
              <w:tc>
                <w:tcPr>
                  <w:tcW w:w="0" w:type="auto"/>
                  <w:shd w:val="clear" w:color="auto" w:fill="FFFFFF"/>
                </w:tcPr>
                <w:tbl>
                  <w:tblPr>
                    <w:tblW w:w="5000" w:type="pct"/>
                    <w:jc w:val="center"/>
                    <w:tblCellMar>
                      <w:left w:w="0" w:type="dxa"/>
                      <w:right w:w="0" w:type="dxa"/>
                    </w:tblCellMar>
                    <w:tblLook w:val="04A0"/>
                  </w:tblPr>
                  <w:tblGrid>
                    <w:gridCol w:w="6000"/>
                  </w:tblGrid>
                  <w:tr w:rsidR="0073466C">
                    <w:trPr>
                      <w:jc w:val="center"/>
                    </w:trPr>
                    <w:tc>
                      <w:tcPr>
                        <w:tcW w:w="0" w:type="auto"/>
                        <w:shd w:val="clear" w:color="auto" w:fill="FFFFFF"/>
                        <w:vAlign w:val="center"/>
                        <w:hideMark/>
                      </w:tcPr>
                      <w:tbl>
                        <w:tblPr>
                          <w:tblW w:w="5000" w:type="pct"/>
                          <w:tblCellMar>
                            <w:left w:w="0" w:type="dxa"/>
                            <w:right w:w="0" w:type="dxa"/>
                          </w:tblCellMar>
                          <w:tblLook w:val="04A0"/>
                        </w:tblPr>
                        <w:tblGrid>
                          <w:gridCol w:w="6000"/>
                        </w:tblGrid>
                        <w:tr w:rsidR="0073466C">
                          <w:tc>
                            <w:tcPr>
                              <w:tcW w:w="5000" w:type="pct"/>
                              <w:hideMark/>
                            </w:tcPr>
                            <w:tbl>
                              <w:tblPr>
                                <w:tblW w:w="6000" w:type="dxa"/>
                                <w:tblCellMar>
                                  <w:left w:w="0" w:type="dxa"/>
                                  <w:right w:w="0" w:type="dxa"/>
                                </w:tblCellMar>
                                <w:tblLook w:val="04A0"/>
                              </w:tblPr>
                              <w:tblGrid>
                                <w:gridCol w:w="6000"/>
                              </w:tblGrid>
                              <w:tr w:rsidR="0073466C">
                                <w:tc>
                                  <w:tcPr>
                                    <w:tcW w:w="0" w:type="auto"/>
                                    <w:vAlign w:val="center"/>
                                    <w:hideMark/>
                                  </w:tcPr>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eastAsia="Times New Roman"/>
                      <w:vanish/>
                    </w:rPr>
                  </w:pPr>
                </w:p>
                <w:tbl>
                  <w:tblPr>
                    <w:tblW w:w="5000" w:type="pct"/>
                    <w:jc w:val="center"/>
                    <w:tblCellMar>
                      <w:left w:w="0" w:type="dxa"/>
                      <w:right w:w="0" w:type="dxa"/>
                    </w:tblCellMar>
                    <w:tblLook w:val="04A0"/>
                  </w:tblPr>
                  <w:tblGrid>
                    <w:gridCol w:w="6000"/>
                  </w:tblGrid>
                  <w:tr w:rsidR="0073466C">
                    <w:trPr>
                      <w:jc w:val="center"/>
                    </w:trPr>
                    <w:tc>
                      <w:tcPr>
                        <w:tcW w:w="0" w:type="auto"/>
                        <w:shd w:val="clear" w:color="auto" w:fill="FFFFFF"/>
                        <w:tcMar>
                          <w:top w:w="200" w:type="dxa"/>
                          <w:left w:w="0" w:type="dxa"/>
                          <w:bottom w:w="250" w:type="dxa"/>
                          <w:right w:w="0" w:type="dxa"/>
                        </w:tcMar>
                        <w:vAlign w:val="center"/>
                        <w:hideMark/>
                      </w:tcPr>
                      <w:tbl>
                        <w:tblPr>
                          <w:tblW w:w="5000" w:type="pct"/>
                          <w:tblCellMar>
                            <w:left w:w="0" w:type="dxa"/>
                            <w:right w:w="0" w:type="dxa"/>
                          </w:tblCellMar>
                          <w:tblLook w:val="04A0"/>
                        </w:tblPr>
                        <w:tblGrid>
                          <w:gridCol w:w="6000"/>
                        </w:tblGrid>
                        <w:tr w:rsidR="0073466C">
                          <w:tc>
                            <w:tcPr>
                              <w:tcW w:w="5000" w:type="pct"/>
                              <w:hideMark/>
                            </w:tcPr>
                            <w:tbl>
                              <w:tblPr>
                                <w:tblpPr w:vertAnchor="text"/>
                                <w:tblW w:w="2500" w:type="dxa"/>
                                <w:tblCellMar>
                                  <w:left w:w="0" w:type="dxa"/>
                                  <w:right w:w="0" w:type="dxa"/>
                                </w:tblCellMar>
                                <w:tblLook w:val="04A0"/>
                              </w:tblPr>
                              <w:tblGrid>
                                <w:gridCol w:w="3780"/>
                              </w:tblGrid>
                              <w:tr w:rsidR="0073466C">
                                <w:tc>
                                  <w:tcPr>
                                    <w:tcW w:w="0" w:type="auto"/>
                                    <w:vAlign w:val="center"/>
                                    <w:hideMark/>
                                  </w:tcPr>
                                  <w:p w:rsidR="0073466C" w:rsidRDefault="0073466C">
                                    <w:pPr>
                                      <w:rPr>
                                        <w:rFonts w:eastAsia="Times New Roman"/>
                                      </w:rPr>
                                    </w:pPr>
                                    <w:r>
                                      <w:rPr>
                                        <w:rFonts w:eastAsia="Times New Roman"/>
                                        <w:noProof/>
                                      </w:rPr>
                                      <w:drawing>
                                        <wp:inline distT="0" distB="0" distL="0" distR="0">
                                          <wp:extent cx="2381250" cy="659130"/>
                                          <wp:effectExtent l="19050" t="0" r="0" b="0"/>
                                          <wp:docPr id="82" name="Image 82" descr="Logo des Schweizerischen Blinden- und Sehbehindertenverbands">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Logo des Schweizerischen Blinden- und Sehbehindertenverbands"/>
                                                  <pic:cNvPicPr>
                                                    <a:picLocks noChangeAspect="1" noChangeArrowheads="1"/>
                                                  </pic:cNvPicPr>
                                                </pic:nvPicPr>
                                                <pic:blipFill>
                                                  <a:blip r:embed="rId5"/>
                                                  <a:srcRect/>
                                                  <a:stretch>
                                                    <a:fillRect/>
                                                  </a:stretch>
                                                </pic:blipFill>
                                                <pic:spPr bwMode="auto">
                                                  <a:xfrm>
                                                    <a:off x="0" y="0"/>
                                                    <a:ext cx="2381250" cy="659130"/>
                                                  </a:xfrm>
                                                  <a:prstGeom prst="rect">
                                                    <a:avLst/>
                                                  </a:prstGeom>
                                                  <a:noFill/>
                                                  <a:ln w="9525">
                                                    <a:noFill/>
                                                    <a:miter lim="800000"/>
                                                    <a:headEnd/>
                                                    <a:tailEnd/>
                                                  </a:ln>
                                                </pic:spPr>
                                              </pic:pic>
                                            </a:graphicData>
                                          </a:graphic>
                                        </wp:inline>
                                      </w:drawing>
                                    </w: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eastAsia="Times New Roman"/>
                      <w:vanish/>
                    </w:rPr>
                  </w:pPr>
                </w:p>
                <w:tbl>
                  <w:tblPr>
                    <w:tblW w:w="5000" w:type="pct"/>
                    <w:jc w:val="center"/>
                    <w:tblCellMar>
                      <w:left w:w="0" w:type="dxa"/>
                      <w:right w:w="0" w:type="dxa"/>
                    </w:tblCellMar>
                    <w:tblLook w:val="04A0"/>
                  </w:tblPr>
                  <w:tblGrid>
                    <w:gridCol w:w="6000"/>
                  </w:tblGrid>
                  <w:tr w:rsidR="0073466C">
                    <w:trPr>
                      <w:jc w:val="center"/>
                    </w:trPr>
                    <w:tc>
                      <w:tcPr>
                        <w:tcW w:w="0" w:type="auto"/>
                        <w:shd w:val="clear" w:color="auto" w:fill="FFFFFF"/>
                        <w:tcMar>
                          <w:top w:w="0" w:type="dxa"/>
                          <w:left w:w="0" w:type="dxa"/>
                          <w:bottom w:w="120" w:type="dxa"/>
                          <w:right w:w="0" w:type="dxa"/>
                        </w:tcMar>
                        <w:vAlign w:val="center"/>
                        <w:hideMark/>
                      </w:tcPr>
                      <w:tbl>
                        <w:tblPr>
                          <w:tblW w:w="5000" w:type="pct"/>
                          <w:tblCellMar>
                            <w:left w:w="0" w:type="dxa"/>
                            <w:right w:w="0" w:type="dxa"/>
                          </w:tblCellMar>
                          <w:tblLook w:val="04A0"/>
                        </w:tblPr>
                        <w:tblGrid>
                          <w:gridCol w:w="6000"/>
                        </w:tblGrid>
                        <w:tr w:rsidR="0073466C">
                          <w:tc>
                            <w:tcPr>
                              <w:tcW w:w="5000" w:type="pct"/>
                              <w:hideMark/>
                            </w:tcPr>
                            <w:tbl>
                              <w:tblPr>
                                <w:tblW w:w="5000" w:type="pct"/>
                                <w:tblCellMar>
                                  <w:left w:w="0" w:type="dxa"/>
                                  <w:right w:w="0" w:type="dxa"/>
                                </w:tblCellMar>
                                <w:tblLook w:val="04A0"/>
                              </w:tblPr>
                              <w:tblGrid>
                                <w:gridCol w:w="6000"/>
                              </w:tblGrid>
                              <w:tr w:rsidR="0073466C">
                                <w:tc>
                                  <w:tcPr>
                                    <w:tcW w:w="0" w:type="auto"/>
                                    <w:hideMark/>
                                  </w:tcPr>
                                  <w:tbl>
                                    <w:tblPr>
                                      <w:tblW w:w="5000" w:type="pct"/>
                                      <w:tblCellMar>
                                        <w:left w:w="0" w:type="dxa"/>
                                        <w:right w:w="0" w:type="dxa"/>
                                      </w:tblCellMar>
                                      <w:tblLook w:val="04A0"/>
                                    </w:tblPr>
                                    <w:tblGrid>
                                      <w:gridCol w:w="6000"/>
                                    </w:tblGrid>
                                    <w:tr w:rsidR="0073466C">
                                      <w:tc>
                                        <w:tcPr>
                                          <w:tcW w:w="0" w:type="auto"/>
                                          <w:vAlign w:val="center"/>
                                          <w:hideMark/>
                                        </w:tcPr>
                                        <w:tbl>
                                          <w:tblPr>
                                            <w:tblW w:w="6000" w:type="dxa"/>
                                            <w:jc w:val="center"/>
                                            <w:tblCellMar>
                                              <w:left w:w="0" w:type="dxa"/>
                                              <w:right w:w="0" w:type="dxa"/>
                                            </w:tblCellMar>
                                            <w:tblLook w:val="04A0"/>
                                          </w:tblPr>
                                          <w:tblGrid>
                                            <w:gridCol w:w="6000"/>
                                          </w:tblGrid>
                                          <w:tr w:rsidR="0073466C">
                                            <w:trPr>
                                              <w:jc w:val="center"/>
                                            </w:trPr>
                                            <w:tc>
                                              <w:tcPr>
                                                <w:tcW w:w="0" w:type="auto"/>
                                                <w:vAlign w:val="center"/>
                                                <w:hideMark/>
                                              </w:tcPr>
                                              <w:p w:rsidR="0073466C" w:rsidRDefault="0073466C">
                                                <w:pPr>
                                                  <w:spacing w:after="120"/>
                                                  <w:rPr>
                                                    <w:rFonts w:eastAsia="Times New Roman"/>
                                                  </w:rPr>
                                                </w:pPr>
                                              </w:p>
                                            </w:tc>
                                          </w:tr>
                                        </w:tbl>
                                        <w:p w:rsidR="0073466C" w:rsidRDefault="0073466C">
                                          <w:pPr>
                                            <w:jc w:val="center"/>
                                            <w:rPr>
                                              <w:rFonts w:asciiTheme="minorHAnsi" w:eastAsiaTheme="minorEastAsia" w:hAnsiTheme="minorHAnsi" w:cstheme="minorBidi"/>
                                              <w:color w:val="auto"/>
                                              <w:sz w:val="22"/>
                                              <w:szCs w:val="22"/>
                                            </w:rPr>
                                          </w:pPr>
                                        </w:p>
                                      </w:tc>
                                    </w:tr>
                                    <w:tr w:rsidR="0073466C">
                                      <w:tc>
                                        <w:tcPr>
                                          <w:tcW w:w="0" w:type="auto"/>
                                          <w:tcMar>
                                            <w:top w:w="150" w:type="dxa"/>
                                            <w:left w:w="0" w:type="dxa"/>
                                            <w:bottom w:w="0" w:type="dxa"/>
                                            <w:right w:w="0" w:type="dxa"/>
                                          </w:tcMar>
                                          <w:vAlign w:val="center"/>
                                          <w:hideMark/>
                                        </w:tcPr>
                                        <w:p w:rsidR="0073466C" w:rsidRDefault="0073466C">
                                          <w:pPr>
                                            <w:pStyle w:val="Titre1"/>
                                            <w:rPr>
                                              <w:rFonts w:ascii="Atkinson Hyperlegible" w:eastAsia="Times New Roman" w:hAnsi="Atkinson Hyperlegible"/>
                                              <w:sz w:val="42"/>
                                              <w:szCs w:val="42"/>
                                            </w:rPr>
                                          </w:pPr>
                                          <w:r>
                                            <w:rPr>
                                              <w:rFonts w:ascii="Atkinson Hyperlegible" w:eastAsia="Times New Roman" w:hAnsi="Atkinson Hyperlegible"/>
                                              <w:sz w:val="42"/>
                                              <w:szCs w:val="42"/>
                                            </w:rPr>
                                            <w:t>Explorer du neuf et faire tomber les barrières </w:t>
                                          </w:r>
                                        </w:p>
                                        <w:p w:rsidR="0073466C" w:rsidRDefault="0073466C">
                                          <w:pPr>
                                            <w:pStyle w:val="NormalWeb"/>
                                            <w:rPr>
                                              <w:rFonts w:ascii="Atkinson Hyperlegible" w:hAnsi="Atkinson Hyperlegible"/>
                                              <w:sz w:val="20"/>
                                              <w:szCs w:val="20"/>
                                            </w:rPr>
                                          </w:pPr>
                                          <w:r>
                                            <w:rPr>
                                              <w:rFonts w:ascii="Atkinson Hyperlegible" w:hAnsi="Atkinson Hyperlegible"/>
                                              <w:sz w:val="20"/>
                                              <w:szCs w:val="20"/>
                                            </w:rPr>
                                            <w:t> </w:t>
                                          </w:r>
                                        </w:p>
                                      </w:tc>
                                    </w:tr>
                                    <w:tr w:rsidR="0073466C">
                                      <w:tc>
                                        <w:tcPr>
                                          <w:tcW w:w="0" w:type="auto"/>
                                          <w:tcMar>
                                            <w:top w:w="0" w:type="dxa"/>
                                            <w:left w:w="0" w:type="dxa"/>
                                            <w:bottom w:w="150" w:type="dxa"/>
                                            <w:right w:w="0" w:type="dxa"/>
                                          </w:tcMar>
                                          <w:vAlign w:val="center"/>
                                        </w:tcPr>
                                        <w:p w:rsidR="0073466C" w:rsidRDefault="0073466C">
                                          <w:pPr>
                                            <w:pStyle w:val="NormalWeb"/>
                                            <w:spacing w:after="240"/>
                                            <w:rPr>
                                              <w:rFonts w:ascii="Atkinson Hyperlegible" w:hAnsi="Atkinson Hyperlegible"/>
                                              <w:sz w:val="20"/>
                                              <w:szCs w:val="20"/>
                                            </w:rPr>
                                          </w:pPr>
                                          <w:r>
                                            <w:rPr>
                                              <w:rFonts w:ascii="Atkinson Hyperlegible" w:hAnsi="Atkinson Hyperlegible"/>
                                              <w:sz w:val="18"/>
                                              <w:szCs w:val="18"/>
                                            </w:rPr>
                                            <w:t xml:space="preserve">Bonjour, </w:t>
                                          </w:r>
                                        </w:p>
                                        <w:p w:rsidR="0073466C" w:rsidRDefault="0073466C">
                                          <w:pPr>
                                            <w:pStyle w:val="NormalWeb"/>
                                            <w:rPr>
                                              <w:rFonts w:ascii="Atkinson Hyperlegible" w:hAnsi="Atkinson Hyperlegible"/>
                                              <w:sz w:val="20"/>
                                              <w:szCs w:val="20"/>
                                            </w:rPr>
                                          </w:pPr>
                                          <w:r>
                                            <w:rPr>
                                              <w:rFonts w:ascii="Atkinson Hyperlegible" w:hAnsi="Atkinson Hyperlegible"/>
                                              <w:sz w:val="18"/>
                                              <w:szCs w:val="18"/>
                                            </w:rPr>
                                            <w:t xml:space="preserve">Le nouveau programme des cours de la </w:t>
                                          </w:r>
                                          <w:proofErr w:type="spellStart"/>
                                          <w:r>
                                            <w:rPr>
                                              <w:rFonts w:ascii="Atkinson Hyperlegible" w:hAnsi="Atkinson Hyperlegible"/>
                                              <w:sz w:val="18"/>
                                              <w:szCs w:val="18"/>
                                            </w:rPr>
                                            <w:t>fsa</w:t>
                                          </w:r>
                                          <w:proofErr w:type="spellEnd"/>
                                          <w:r>
                                            <w:rPr>
                                              <w:rFonts w:ascii="Atkinson Hyperlegible" w:hAnsi="Atkinson Hyperlegible"/>
                                              <w:sz w:val="18"/>
                                              <w:szCs w:val="18"/>
                                            </w:rPr>
                                            <w:t xml:space="preserve"> pour le deuxième semestre 2026 vient de paraître. Que vous soyez en quête d'une formation continue, d’une randonnée en bonne compagnie ou d’une activité physique qui allie plaisir et bien-être, laissez-vous tenter par un de nos cours. Avec un peu de chance, vous pourrez gagner ici même, dans cette newsletter, une participation à un cours d’un jour de votre choix. </w:t>
                                          </w:r>
                                        </w:p>
                                        <w:p w:rsidR="0073466C" w:rsidRDefault="0073466C">
                                          <w:pPr>
                                            <w:pStyle w:val="NormalWeb"/>
                                            <w:rPr>
                                              <w:rFonts w:ascii="Atkinson Hyperlegible" w:hAnsi="Atkinson Hyperlegible"/>
                                              <w:sz w:val="20"/>
                                              <w:szCs w:val="20"/>
                                            </w:rPr>
                                          </w:pPr>
                                        </w:p>
                                        <w:p w:rsidR="0073466C" w:rsidRDefault="0073466C">
                                          <w:pPr>
                                            <w:pStyle w:val="NormalWeb"/>
                                            <w:rPr>
                                              <w:rFonts w:ascii="Atkinson Hyperlegible" w:hAnsi="Atkinson Hyperlegible"/>
                                              <w:sz w:val="20"/>
                                              <w:szCs w:val="20"/>
                                            </w:rPr>
                                          </w:pPr>
                                          <w:r>
                                            <w:rPr>
                                              <w:rFonts w:ascii="Atkinson Hyperlegible" w:hAnsi="Atkinson Hyperlegible"/>
                                              <w:sz w:val="18"/>
                                              <w:szCs w:val="18"/>
                                            </w:rPr>
                                            <w:t xml:space="preserve">Au-delà des loisirs et de la formation, la </w:t>
                                          </w:r>
                                          <w:proofErr w:type="spellStart"/>
                                          <w:r>
                                            <w:rPr>
                                              <w:rFonts w:ascii="Atkinson Hyperlegible" w:hAnsi="Atkinson Hyperlegible"/>
                                              <w:sz w:val="18"/>
                                              <w:szCs w:val="18"/>
                                            </w:rPr>
                                            <w:t>fsa</w:t>
                                          </w:r>
                                          <w:proofErr w:type="spellEnd"/>
                                          <w:r>
                                            <w:rPr>
                                              <w:rFonts w:ascii="Atkinson Hyperlegible" w:hAnsi="Atkinson Hyperlegible"/>
                                              <w:sz w:val="18"/>
                                              <w:szCs w:val="18"/>
                                            </w:rPr>
                                            <w:t xml:space="preserve"> œuvre aussi sans relâche à faire tomber les barrières du quotidien. Ainsi, dans sa réponse à la consultation relative à l’ordonnance sur les exigences relatives aux médicaments, la </w:t>
                                          </w:r>
                                          <w:proofErr w:type="spellStart"/>
                                          <w:r>
                                            <w:rPr>
                                              <w:rFonts w:ascii="Atkinson Hyperlegible" w:hAnsi="Atkinson Hyperlegible"/>
                                              <w:sz w:val="18"/>
                                              <w:szCs w:val="18"/>
                                            </w:rPr>
                                            <w:t>fsa</w:t>
                                          </w:r>
                                          <w:proofErr w:type="spellEnd"/>
                                          <w:r>
                                            <w:rPr>
                                              <w:rFonts w:ascii="Atkinson Hyperlegible" w:hAnsi="Atkinson Hyperlegible"/>
                                              <w:sz w:val="18"/>
                                              <w:szCs w:val="18"/>
                                            </w:rPr>
                                            <w:t xml:space="preserve"> s’est notamment engagée pour des informations accessibles. Par ailleurs, grâce au soutien de notre Défense des intérêts, le «</w:t>
                                          </w:r>
                                          <w:proofErr w:type="spellStart"/>
                                          <w:r>
                                            <w:rPr>
                                              <w:rFonts w:ascii="Atkinson Hyperlegible" w:hAnsi="Atkinson Hyperlegible"/>
                                              <w:sz w:val="18"/>
                                              <w:szCs w:val="18"/>
                                            </w:rPr>
                                            <w:t>Newsland</w:t>
                                          </w:r>
                                          <w:proofErr w:type="spellEnd"/>
                                          <w:r>
                                            <w:rPr>
                                              <w:rFonts w:ascii="Atkinson Hyperlegible" w:hAnsi="Atkinson Hyperlegible"/>
                                              <w:sz w:val="18"/>
                                              <w:szCs w:val="18"/>
                                            </w:rPr>
                                            <w:t xml:space="preserve"> U200», premier terminal de paiement doté d’une synthèse vocale, vient d’être homologué en Suisse. Quant à notre équipe T&amp;I, elle annonce une nouvelle mise à jour de l’E-Kiosk et propose désormais à tous les abonné-e-s de nouvelles options de lecture.</w:t>
                                          </w:r>
                                        </w:p>
                                        <w:p w:rsidR="0073466C" w:rsidRDefault="0073466C">
                                          <w:pPr>
                                            <w:pStyle w:val="NormalWeb"/>
                                            <w:rPr>
                                              <w:rFonts w:ascii="Atkinson Hyperlegible" w:hAnsi="Atkinson Hyperlegible"/>
                                              <w:sz w:val="20"/>
                                              <w:szCs w:val="20"/>
                                            </w:rPr>
                                          </w:pPr>
                                        </w:p>
                                        <w:p w:rsidR="0073466C" w:rsidRDefault="0073466C">
                                          <w:pPr>
                                            <w:pStyle w:val="NormalWeb"/>
                                            <w:rPr>
                                              <w:rFonts w:ascii="Atkinson Hyperlegible" w:hAnsi="Atkinson Hyperlegible"/>
                                              <w:sz w:val="20"/>
                                              <w:szCs w:val="20"/>
                                            </w:rPr>
                                          </w:pPr>
                                          <w:r>
                                            <w:rPr>
                                              <w:rFonts w:ascii="Atkinson Hyperlegible" w:hAnsi="Atkinson Hyperlegible"/>
                                              <w:sz w:val="18"/>
                                              <w:szCs w:val="18"/>
                                            </w:rPr>
                                            <w:t xml:space="preserve">Enfin, vous trouverez dans cette newsletter les dernières informations concernant les élections à la session des personnes handicapées ainsi qu’un aperçu des matchs de la Coupe du monde de la FIFA proposés en </w:t>
                                          </w:r>
                                          <w:proofErr w:type="spellStart"/>
                                          <w:r>
                                            <w:rPr>
                                              <w:rFonts w:ascii="Atkinson Hyperlegible" w:hAnsi="Atkinson Hyperlegible"/>
                                              <w:sz w:val="18"/>
                                              <w:szCs w:val="18"/>
                                            </w:rPr>
                                            <w:t>audiodescription</w:t>
                                          </w:r>
                                          <w:proofErr w:type="spellEnd"/>
                                          <w:r>
                                            <w:rPr>
                                              <w:rFonts w:ascii="Atkinson Hyperlegible" w:hAnsi="Atkinson Hyperlegible"/>
                                              <w:sz w:val="18"/>
                                              <w:szCs w:val="18"/>
                                            </w:rPr>
                                            <w:t>. </w:t>
                                          </w:r>
                                        </w:p>
                                        <w:p w:rsidR="0073466C" w:rsidRDefault="0073466C">
                                          <w:pPr>
                                            <w:pStyle w:val="NormalWeb"/>
                                            <w:rPr>
                                              <w:rFonts w:ascii="Atkinson Hyperlegible" w:hAnsi="Atkinson Hyperlegible"/>
                                              <w:sz w:val="20"/>
                                              <w:szCs w:val="20"/>
                                            </w:rPr>
                                          </w:pPr>
                                        </w:p>
                                        <w:p w:rsidR="0073466C" w:rsidRDefault="0073466C">
                                          <w:pPr>
                                            <w:pStyle w:val="NormalWeb"/>
                                            <w:rPr>
                                              <w:rFonts w:ascii="Atkinson Hyperlegible" w:hAnsi="Atkinson Hyperlegible"/>
                                              <w:sz w:val="20"/>
                                              <w:szCs w:val="20"/>
                                            </w:rPr>
                                          </w:pPr>
                                          <w:r>
                                            <w:rPr>
                                              <w:rFonts w:ascii="Atkinson Hyperlegible" w:hAnsi="Atkinson Hyperlegible"/>
                                              <w:sz w:val="18"/>
                                              <w:szCs w:val="18"/>
                                            </w:rPr>
                                            <w:t>Bonne découverte et bonne chance pour le concours!</w:t>
                                          </w:r>
                                        </w:p>
                                        <w:p w:rsidR="0073466C" w:rsidRDefault="0073466C">
                                          <w:pPr>
                                            <w:pStyle w:val="NormalWeb"/>
                                            <w:rPr>
                                              <w:rFonts w:ascii="Atkinson Hyperlegible" w:hAnsi="Atkinson Hyperlegible"/>
                                              <w:sz w:val="20"/>
                                              <w:szCs w:val="20"/>
                                            </w:rPr>
                                          </w:pPr>
                                        </w:p>
                                        <w:p w:rsidR="0073466C" w:rsidRDefault="0073466C">
                                          <w:pPr>
                                            <w:pStyle w:val="NormalWeb"/>
                                            <w:rPr>
                                              <w:rFonts w:ascii="Atkinson Hyperlegible" w:hAnsi="Atkinson Hyperlegible"/>
                                              <w:sz w:val="20"/>
                                              <w:szCs w:val="20"/>
                                            </w:rPr>
                                          </w:pPr>
                                          <w:r>
                                            <w:rPr>
                                              <w:rFonts w:ascii="Atkinson Hyperlegible" w:hAnsi="Atkinson Hyperlegible"/>
                                              <w:sz w:val="18"/>
                                              <w:szCs w:val="18"/>
                                            </w:rPr>
                                            <w:t>Cordialement</w:t>
                                          </w:r>
                                        </w:p>
                                        <w:p w:rsidR="0073466C" w:rsidRDefault="0073466C">
                                          <w:pPr>
                                            <w:pStyle w:val="NormalWeb"/>
                                            <w:rPr>
                                              <w:rFonts w:ascii="Atkinson Hyperlegible" w:hAnsi="Atkinson Hyperlegible"/>
                                              <w:sz w:val="20"/>
                                              <w:szCs w:val="20"/>
                                            </w:rPr>
                                          </w:pPr>
                                          <w:r>
                                            <w:rPr>
                                              <w:rFonts w:ascii="Atkinson Hyperlegible" w:hAnsi="Atkinson Hyperlegible"/>
                                              <w:sz w:val="18"/>
                                              <w:szCs w:val="18"/>
                                            </w:rPr>
                                            <w:t>L’équipe de rédaction</w:t>
                                          </w: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eastAsia="Times New Roman"/>
                      <w:vanish/>
                    </w:rPr>
                  </w:pPr>
                </w:p>
                <w:tbl>
                  <w:tblPr>
                    <w:tblW w:w="5000" w:type="pct"/>
                    <w:jc w:val="center"/>
                    <w:tblCellMar>
                      <w:left w:w="0" w:type="dxa"/>
                      <w:right w:w="0" w:type="dxa"/>
                    </w:tblCellMar>
                    <w:tblLook w:val="04A0"/>
                  </w:tblPr>
                  <w:tblGrid>
                    <w:gridCol w:w="6000"/>
                  </w:tblGrid>
                  <w:tr w:rsidR="0073466C">
                    <w:trPr>
                      <w:trHeight w:val="290"/>
                      <w:jc w:val="center"/>
                    </w:trPr>
                    <w:tc>
                      <w:tcPr>
                        <w:tcW w:w="0" w:type="auto"/>
                        <w:vAlign w:val="center"/>
                        <w:hideMark/>
                      </w:tcPr>
                      <w:p w:rsidR="0073466C" w:rsidRDefault="0073466C">
                        <w:pPr>
                          <w:spacing w:line="290" w:lineRule="exact"/>
                          <w:rPr>
                            <w:rFonts w:eastAsia="Times New Roman"/>
                            <w:sz w:val="29"/>
                            <w:szCs w:val="29"/>
                          </w:rPr>
                        </w:pPr>
                        <w:r>
                          <w:rPr>
                            <w:rFonts w:eastAsia="Times New Roman"/>
                            <w:sz w:val="29"/>
                            <w:szCs w:val="29"/>
                          </w:rPr>
                          <w:softHyphen/>
                        </w:r>
                      </w:p>
                    </w:tc>
                  </w:tr>
                  <w:tr w:rsidR="0073466C">
                    <w:trPr>
                      <w:jc w:val="center"/>
                    </w:trPr>
                    <w:tc>
                      <w:tcPr>
                        <w:tcW w:w="0" w:type="auto"/>
                        <w:tcBorders>
                          <w:top w:val="single" w:sz="12" w:space="0" w:color="000000"/>
                          <w:left w:val="nil"/>
                          <w:bottom w:val="nil"/>
                          <w:right w:val="nil"/>
                        </w:tcBorders>
                        <w:shd w:val="clear" w:color="auto" w:fill="FFFFFF"/>
                        <w:tcMar>
                          <w:top w:w="200" w:type="dxa"/>
                          <w:left w:w="0" w:type="dxa"/>
                          <w:bottom w:w="0" w:type="dxa"/>
                          <w:right w:w="0" w:type="dxa"/>
                        </w:tcMar>
                        <w:vAlign w:val="center"/>
                        <w:hideMark/>
                      </w:tcPr>
                      <w:tbl>
                        <w:tblPr>
                          <w:tblW w:w="5000" w:type="pct"/>
                          <w:tblCellMar>
                            <w:left w:w="0" w:type="dxa"/>
                            <w:right w:w="0" w:type="dxa"/>
                          </w:tblCellMar>
                          <w:tblLook w:val="04A0"/>
                        </w:tblPr>
                        <w:tblGrid>
                          <w:gridCol w:w="3070"/>
                          <w:gridCol w:w="2930"/>
                        </w:tblGrid>
                        <w:tr w:rsidR="0073466C">
                          <w:tc>
                            <w:tcPr>
                              <w:tcW w:w="3300" w:type="pct"/>
                              <w:hideMark/>
                            </w:tcPr>
                            <w:tbl>
                              <w:tblPr>
                                <w:tblW w:w="5000" w:type="pct"/>
                                <w:tblCellMar>
                                  <w:left w:w="0" w:type="dxa"/>
                                  <w:right w:w="0" w:type="dxa"/>
                                </w:tblCellMar>
                                <w:tblLook w:val="04A0"/>
                              </w:tblPr>
                              <w:tblGrid>
                                <w:gridCol w:w="3070"/>
                              </w:tblGrid>
                              <w:tr w:rsidR="0073466C">
                                <w:tc>
                                  <w:tcPr>
                                    <w:tcW w:w="0" w:type="auto"/>
                                    <w:hideMark/>
                                  </w:tcPr>
                                  <w:tbl>
                                    <w:tblPr>
                                      <w:tblW w:w="5000" w:type="pct"/>
                                      <w:tblCellMar>
                                        <w:left w:w="0" w:type="dxa"/>
                                        <w:right w:w="0" w:type="dxa"/>
                                      </w:tblCellMar>
                                      <w:tblLook w:val="04A0"/>
                                    </w:tblPr>
                                    <w:tblGrid>
                                      <w:gridCol w:w="3070"/>
                                    </w:tblGrid>
                                    <w:tr w:rsidR="0073466C">
                                      <w:tc>
                                        <w:tcPr>
                                          <w:tcW w:w="0" w:type="auto"/>
                                          <w:vAlign w:val="center"/>
                                          <w:hideMark/>
                                        </w:tcPr>
                                        <w:tbl>
                                          <w:tblPr>
                                            <w:tblW w:w="5000" w:type="pct"/>
                                            <w:tblCellMar>
                                              <w:left w:w="0" w:type="dxa"/>
                                              <w:right w:w="0" w:type="dxa"/>
                                            </w:tblCellMar>
                                            <w:tblLook w:val="04A0"/>
                                          </w:tblPr>
                                          <w:tblGrid>
                                            <w:gridCol w:w="3070"/>
                                          </w:tblGrid>
                                          <w:tr w:rsidR="0073466C">
                                            <w:tc>
                                              <w:tcPr>
                                                <w:tcW w:w="0" w:type="auto"/>
                                                <w:hideMark/>
                                              </w:tcPr>
                                              <w:p w:rsidR="0073466C" w:rsidRDefault="0073466C">
                                                <w:pPr>
                                                  <w:pStyle w:val="Titre2"/>
                                                  <w:rPr>
                                                    <w:rFonts w:ascii="Atkinson Hyperlegible" w:eastAsia="Times New Roman" w:hAnsi="Atkinson Hyperlegible"/>
                                                    <w:sz w:val="28"/>
                                                    <w:szCs w:val="28"/>
                                                  </w:rPr>
                                                </w:pPr>
                                                <w:r>
                                                  <w:rPr>
                                                    <w:rFonts w:ascii="Atkinson Hyperlegible" w:eastAsia="Times New Roman" w:hAnsi="Atkinson Hyperlegible"/>
                                                    <w:sz w:val="28"/>
                                                    <w:szCs w:val="28"/>
                                                  </w:rPr>
                                                  <w:t>Des cours pour une meilleure qualité de vie</w:t>
                                                </w:r>
                                              </w:p>
                                            </w:tc>
                                          </w:tr>
                                          <w:tr w:rsidR="0073466C">
                                            <w:trPr>
                                              <w:trHeight w:val="50"/>
                                            </w:trPr>
                                            <w:tc>
                                              <w:tcPr>
                                                <w:tcW w:w="0" w:type="auto"/>
                                                <w:vAlign w:val="center"/>
                                                <w:hideMark/>
                                              </w:tcPr>
                                              <w:p w:rsidR="0073466C" w:rsidRDefault="0073466C">
                                                <w:pPr>
                                                  <w:spacing w:line="50" w:lineRule="exact"/>
                                                  <w:rPr>
                                                    <w:rFonts w:eastAsia="Times New Roman"/>
                                                    <w:sz w:val="5"/>
                                                    <w:szCs w:val="5"/>
                                                  </w:rPr>
                                                </w:pPr>
                                                <w:r>
                                                  <w:rPr>
                                                    <w:rFonts w:eastAsia="Times New Roman"/>
                                                    <w:sz w:val="5"/>
                                                    <w:szCs w:val="5"/>
                                                  </w:rPr>
                                                  <w:softHyphen/>
                                                </w:r>
                                              </w:p>
                                            </w:tc>
                                          </w:tr>
                                        </w:tbl>
                                        <w:p w:rsidR="0073466C" w:rsidRDefault="0073466C">
                                          <w:pPr>
                                            <w:rPr>
                                              <w:rFonts w:asciiTheme="minorHAnsi" w:eastAsiaTheme="minorEastAsia" w:hAnsiTheme="minorHAnsi" w:cstheme="minorBidi"/>
                                              <w:color w:val="auto"/>
                                              <w:sz w:val="22"/>
                                              <w:szCs w:val="22"/>
                                            </w:rPr>
                                          </w:pPr>
                                        </w:p>
                                      </w:tc>
                                    </w:tr>
                                    <w:tr w:rsidR="0073466C">
                                      <w:tc>
                                        <w:tcPr>
                                          <w:tcW w:w="0" w:type="auto"/>
                                          <w:vAlign w:val="center"/>
                                          <w:hideMark/>
                                        </w:tcPr>
                                        <w:tbl>
                                          <w:tblPr>
                                            <w:tblW w:w="5000" w:type="pct"/>
                                            <w:tblCellMar>
                                              <w:left w:w="0" w:type="dxa"/>
                                              <w:right w:w="0" w:type="dxa"/>
                                            </w:tblCellMar>
                                            <w:tblLook w:val="04A0"/>
                                          </w:tblPr>
                                          <w:tblGrid>
                                            <w:gridCol w:w="3070"/>
                                          </w:tblGrid>
                                          <w:tr w:rsidR="0073466C">
                                            <w:tc>
                                              <w:tcPr>
                                                <w:tcW w:w="0" w:type="auto"/>
                                                <w:hideMark/>
                                              </w:tcPr>
                                              <w:p w:rsidR="0073466C" w:rsidRDefault="0073466C">
                                                <w:pPr>
                                                  <w:pStyle w:val="NormalWeb"/>
                                                  <w:rPr>
                                                    <w:rFonts w:ascii="Atkinson Hyperlegible" w:hAnsi="Atkinson Hyperlegible"/>
                                                    <w:sz w:val="20"/>
                                                    <w:szCs w:val="20"/>
                                                  </w:rPr>
                                                </w:pPr>
                                                <w:r>
                                                  <w:rPr>
                                                    <w:rFonts w:ascii="Atkinson Hyperlegible" w:hAnsi="Atkinson Hyperlegible"/>
                                                    <w:sz w:val="18"/>
                                                    <w:szCs w:val="18"/>
                                                  </w:rPr>
                                                  <w:t>Comment gérer mon handicap visuel – et comment me déplacer en toute sécurité ? Deux nouveaux cours apportent des réponses. </w:t>
                                                </w:r>
                                              </w:p>
                                              <w:p w:rsidR="0073466C" w:rsidRDefault="0073466C">
                                                <w:pPr>
                                                  <w:pStyle w:val="NormalWeb"/>
                                                  <w:rPr>
                                                    <w:rFonts w:ascii="Atkinson Hyperlegible" w:hAnsi="Atkinson Hyperlegible"/>
                                                    <w:sz w:val="20"/>
                                                    <w:szCs w:val="20"/>
                                                  </w:rPr>
                                                </w:pPr>
                                                <w:r>
                                                  <w:rPr>
                                                    <w:rFonts w:ascii="Atkinson Hyperlegible" w:hAnsi="Atkinson Hyperlegible"/>
                                                    <w:sz w:val="20"/>
                                                    <w:szCs w:val="20"/>
                                                  </w:rPr>
                                                  <w:t> </w:t>
                                                </w:r>
                                              </w:p>
                                              <w:p w:rsidR="0073466C" w:rsidRDefault="0073466C">
                                                <w:pPr>
                                                  <w:pStyle w:val="NormalWeb"/>
                                                  <w:rPr>
                                                    <w:rFonts w:ascii="Atkinson Hyperlegible" w:hAnsi="Atkinson Hyperlegible"/>
                                                    <w:sz w:val="20"/>
                                                    <w:szCs w:val="20"/>
                                                  </w:rPr>
                                                </w:pPr>
                                                <w:hyperlink r:id="rId6" w:tgtFrame="_blank" w:tooltip="Vers l’article sur les nouveaux cours du fsa" w:history="1">
                                                  <w:r>
                                                    <w:rPr>
                                                      <w:rStyle w:val="Lienhypertexte"/>
                                                      <w:rFonts w:ascii="Atkinson Hyperlegible" w:hAnsi="Atkinson Hyperlegible"/>
                                                      <w:sz w:val="20"/>
                                                      <w:szCs w:val="20"/>
                                                    </w:rPr>
                                                    <w:t xml:space="preserve">Vers l’article sur les nouveaux cours du </w:t>
                                                  </w:r>
                                                  <w:proofErr w:type="spellStart"/>
                                                  <w:r>
                                                    <w:rPr>
                                                      <w:rStyle w:val="Lienhypertexte"/>
                                                      <w:rFonts w:ascii="Atkinson Hyperlegible" w:hAnsi="Atkinson Hyperlegible"/>
                                                      <w:sz w:val="20"/>
                                                      <w:szCs w:val="20"/>
                                                    </w:rPr>
                                                    <w:t>fsa</w:t>
                                                  </w:r>
                                                  <w:proofErr w:type="spellEnd"/>
                                                </w:hyperlink>
                                              </w:p>
                                            </w:tc>
                                          </w:tr>
                                          <w:tr w:rsidR="0073466C">
                                            <w:trPr>
                                              <w:trHeight w:val="150"/>
                                            </w:trPr>
                                            <w:tc>
                                              <w:tcPr>
                                                <w:tcW w:w="0" w:type="auto"/>
                                                <w:vAlign w:val="center"/>
                                                <w:hideMark/>
                                              </w:tcPr>
                                              <w:p w:rsidR="0073466C" w:rsidRDefault="0073466C">
                                                <w:pPr>
                                                  <w:spacing w:line="150" w:lineRule="exact"/>
                                                  <w:rPr>
                                                    <w:rFonts w:eastAsia="Times New Roman"/>
                                                    <w:sz w:val="15"/>
                                                    <w:szCs w:val="15"/>
                                                  </w:rPr>
                                                </w:pPr>
                                                <w:r>
                                                  <w:rPr>
                                                    <w:rFonts w:eastAsia="Times New Roman"/>
                                                    <w:sz w:val="15"/>
                                                    <w:szCs w:val="15"/>
                                                  </w:rPr>
                                                  <w:softHyphen/>
                                                </w: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p w:rsidR="0073466C" w:rsidRDefault="0073466C">
                              <w:pPr>
                                <w:rPr>
                                  <w:rFonts w:asciiTheme="minorHAnsi" w:eastAsiaTheme="minorEastAsia" w:hAnsiTheme="minorHAnsi" w:cstheme="minorBidi"/>
                                  <w:color w:val="auto"/>
                                  <w:sz w:val="22"/>
                                  <w:szCs w:val="22"/>
                                </w:rPr>
                              </w:pPr>
                            </w:p>
                            <w:p w:rsidR="0073466C" w:rsidRDefault="0073466C">
                              <w:pPr>
                                <w:rPr>
                                  <w:rFonts w:asciiTheme="minorHAnsi" w:eastAsiaTheme="minorEastAsia" w:hAnsiTheme="minorHAnsi" w:cstheme="minorBidi"/>
                                  <w:color w:val="auto"/>
                                  <w:sz w:val="22"/>
                                  <w:szCs w:val="22"/>
                                </w:rPr>
                              </w:pPr>
                            </w:p>
                            <w:p w:rsidR="0073466C" w:rsidRDefault="0073466C">
                              <w:pPr>
                                <w:rPr>
                                  <w:rFonts w:asciiTheme="minorHAnsi" w:eastAsiaTheme="minorEastAsia" w:hAnsiTheme="minorHAnsi" w:cstheme="minorBidi"/>
                                  <w:color w:val="auto"/>
                                  <w:sz w:val="22"/>
                                  <w:szCs w:val="22"/>
                                </w:rPr>
                              </w:pPr>
                            </w:p>
                          </w:tc>
                          <w:tc>
                            <w:tcPr>
                              <w:tcW w:w="1650" w:type="pct"/>
                              <w:hideMark/>
                            </w:tcPr>
                            <w:tbl>
                              <w:tblPr>
                                <w:tblW w:w="5000" w:type="pct"/>
                                <w:tblCellMar>
                                  <w:left w:w="0" w:type="dxa"/>
                                  <w:right w:w="0" w:type="dxa"/>
                                </w:tblCellMar>
                                <w:tblLook w:val="04A0"/>
                              </w:tblPr>
                              <w:tblGrid>
                                <w:gridCol w:w="2930"/>
                              </w:tblGrid>
                              <w:tr w:rsidR="0073466C">
                                <w:tc>
                                  <w:tcPr>
                                    <w:tcW w:w="0" w:type="auto"/>
                                    <w:hideMark/>
                                  </w:tcPr>
                                  <w:tbl>
                                    <w:tblPr>
                                      <w:tblW w:w="5000" w:type="pct"/>
                                      <w:tblCellMar>
                                        <w:left w:w="0" w:type="dxa"/>
                                        <w:right w:w="0" w:type="dxa"/>
                                      </w:tblCellMar>
                                      <w:tblLook w:val="04A0"/>
                                    </w:tblPr>
                                    <w:tblGrid>
                                      <w:gridCol w:w="2930"/>
                                    </w:tblGrid>
                                    <w:tr w:rsidR="0073466C">
                                      <w:tc>
                                        <w:tcPr>
                                          <w:tcW w:w="0" w:type="auto"/>
                                          <w:vAlign w:val="center"/>
                                          <w:hideMark/>
                                        </w:tcPr>
                                        <w:tbl>
                                          <w:tblPr>
                                            <w:tblW w:w="1990" w:type="dxa"/>
                                            <w:tblCellMar>
                                              <w:left w:w="0" w:type="dxa"/>
                                              <w:right w:w="0" w:type="dxa"/>
                                            </w:tblCellMar>
                                            <w:tblLook w:val="04A0"/>
                                          </w:tblPr>
                                          <w:tblGrid>
                                            <w:gridCol w:w="2930"/>
                                          </w:tblGrid>
                                          <w:tr w:rsidR="0073466C">
                                            <w:tc>
                                              <w:tcPr>
                                                <w:tcW w:w="0" w:type="auto"/>
                                                <w:tcMar>
                                                  <w:top w:w="0" w:type="dxa"/>
                                                  <w:left w:w="200" w:type="dxa"/>
                                                  <w:bottom w:w="0" w:type="dxa"/>
                                                  <w:right w:w="0" w:type="dxa"/>
                                                </w:tcMar>
                                                <w:vAlign w:val="center"/>
                                                <w:hideMark/>
                                              </w:tcPr>
                                              <w:p w:rsidR="0073466C" w:rsidRDefault="0073466C">
                                                <w:pPr>
                                                  <w:spacing w:before="60"/>
                                                  <w:rPr>
                                                    <w:rFonts w:eastAsia="Times New Roman"/>
                                                  </w:rPr>
                                                </w:pPr>
                                                <w:r>
                                                  <w:rPr>
                                                    <w:rFonts w:eastAsia="Times New Roman"/>
                                                    <w:noProof/>
                                                  </w:rPr>
                                                  <w:drawing>
                                                    <wp:inline distT="0" distB="0" distL="0" distR="0">
                                                      <wp:extent cx="1706880" cy="1706880"/>
                                                      <wp:effectExtent l="19050" t="0" r="7620" b="0"/>
                                                      <wp:docPr id="84" name="Image 84" descr="Une femme et un homme sont assis côte à côte en tailleur, les yeux ferm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Une femme et un homme sont assis côte à côte en tailleur, les yeux fermés."/>
                                                              <pic:cNvPicPr>
                                                                <a:picLocks noChangeAspect="1" noChangeArrowheads="1"/>
                                                              </pic:cNvPicPr>
                                                            </pic:nvPicPr>
                                                            <pic:blipFill>
                                                              <a:blip r:embed="rId7" cstate="print"/>
                                                              <a:srcRect/>
                                                              <a:stretch>
                                                                <a:fillRect/>
                                                              </a:stretch>
                                                            </pic:blipFill>
                                                            <pic:spPr bwMode="auto">
                                                              <a:xfrm>
                                                                <a:off x="0" y="0"/>
                                                                <a:ext cx="1706880" cy="1706880"/>
                                                              </a:xfrm>
                                                              <a:prstGeom prst="rect">
                                                                <a:avLst/>
                                                              </a:prstGeom>
                                                              <a:noFill/>
                                                              <a:ln w="9525">
                                                                <a:noFill/>
                                                                <a:miter lim="800000"/>
                                                                <a:headEnd/>
                                                                <a:tailEnd/>
                                                              </a:ln>
                                                            </pic:spPr>
                                                          </pic:pic>
                                                        </a:graphicData>
                                                      </a:graphic>
                                                    </wp:inline>
                                                  </w:drawing>
                                                </w: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jc w:val="center"/>
                    <w:rPr>
                      <w:rFonts w:asciiTheme="minorHAnsi" w:eastAsiaTheme="minorEastAsia" w:hAnsiTheme="minorHAnsi" w:cstheme="minorBidi"/>
                      <w:color w:val="auto"/>
                      <w:sz w:val="22"/>
                      <w:szCs w:val="22"/>
                    </w:rPr>
                  </w:pPr>
                </w:p>
              </w:tc>
            </w:tr>
          </w:tbl>
          <w:p w:rsidR="0073466C" w:rsidRDefault="0073466C">
            <w:pPr>
              <w:rPr>
                <w:rFonts w:eastAsia="Times New Roman"/>
                <w:vanish/>
              </w:rPr>
            </w:pPr>
          </w:p>
          <w:tbl>
            <w:tblPr>
              <w:tblW w:w="5000" w:type="pct"/>
              <w:jc w:val="center"/>
              <w:tblCellMar>
                <w:left w:w="0" w:type="dxa"/>
                <w:right w:w="0" w:type="dxa"/>
              </w:tblCellMar>
              <w:tblLook w:val="04A0"/>
            </w:tblPr>
            <w:tblGrid>
              <w:gridCol w:w="9072"/>
            </w:tblGrid>
            <w:tr w:rsidR="0073466C">
              <w:trPr>
                <w:trHeight w:val="500"/>
                <w:jc w:val="center"/>
              </w:trPr>
              <w:tc>
                <w:tcPr>
                  <w:tcW w:w="0" w:type="auto"/>
                  <w:vAlign w:val="center"/>
                  <w:hideMark/>
                </w:tcPr>
                <w:p w:rsidR="0073466C" w:rsidRDefault="0073466C">
                  <w:pPr>
                    <w:spacing w:line="500" w:lineRule="exact"/>
                    <w:rPr>
                      <w:rFonts w:eastAsia="Times New Roman"/>
                      <w:sz w:val="50"/>
                      <w:szCs w:val="50"/>
                    </w:rPr>
                  </w:pPr>
                  <w:r>
                    <w:rPr>
                      <w:rFonts w:eastAsia="Times New Roman"/>
                      <w:sz w:val="50"/>
                      <w:szCs w:val="50"/>
                    </w:rPr>
                    <w:softHyphen/>
                  </w:r>
                </w:p>
              </w:tc>
            </w:tr>
            <w:tr w:rsidR="0073466C">
              <w:trPr>
                <w:jc w:val="center"/>
              </w:trPr>
              <w:tc>
                <w:tcPr>
                  <w:tcW w:w="0" w:type="auto"/>
                  <w:shd w:val="clear" w:color="auto" w:fill="FFE6BC"/>
                  <w:hideMark/>
                </w:tcPr>
                <w:tbl>
                  <w:tblPr>
                    <w:tblW w:w="6000" w:type="dxa"/>
                    <w:jc w:val="center"/>
                    <w:tblCellMar>
                      <w:left w:w="0" w:type="dxa"/>
                      <w:right w:w="0" w:type="dxa"/>
                    </w:tblCellMar>
                    <w:tblLook w:val="04A0"/>
                  </w:tblPr>
                  <w:tblGrid>
                    <w:gridCol w:w="6000"/>
                  </w:tblGrid>
                  <w:tr w:rsidR="0073466C">
                    <w:trPr>
                      <w:jc w:val="center"/>
                    </w:trPr>
                    <w:tc>
                      <w:tcPr>
                        <w:tcW w:w="0" w:type="auto"/>
                        <w:tcMar>
                          <w:top w:w="300" w:type="dxa"/>
                          <w:left w:w="0" w:type="dxa"/>
                          <w:bottom w:w="200" w:type="dxa"/>
                          <w:right w:w="0" w:type="dxa"/>
                        </w:tcMar>
                        <w:vAlign w:val="center"/>
                        <w:hideMark/>
                      </w:tcPr>
                      <w:tbl>
                        <w:tblPr>
                          <w:tblW w:w="5000" w:type="pct"/>
                          <w:tblCellMar>
                            <w:left w:w="0" w:type="dxa"/>
                            <w:right w:w="0" w:type="dxa"/>
                          </w:tblCellMar>
                          <w:tblLook w:val="04A0"/>
                        </w:tblPr>
                        <w:tblGrid>
                          <w:gridCol w:w="6000"/>
                        </w:tblGrid>
                        <w:tr w:rsidR="0073466C">
                          <w:tc>
                            <w:tcPr>
                              <w:tcW w:w="5000" w:type="pct"/>
                            </w:tcPr>
                            <w:tbl>
                              <w:tblPr>
                                <w:tblpPr w:vertAnchor="text"/>
                                <w:tblW w:w="5000" w:type="pct"/>
                                <w:tblCellMar>
                                  <w:left w:w="0" w:type="dxa"/>
                                  <w:right w:w="0" w:type="dxa"/>
                                </w:tblCellMar>
                                <w:tblLook w:val="04A0"/>
                              </w:tblPr>
                              <w:tblGrid>
                                <w:gridCol w:w="6000"/>
                              </w:tblGrid>
                              <w:tr w:rsidR="0073466C">
                                <w:tc>
                                  <w:tcPr>
                                    <w:tcW w:w="0" w:type="auto"/>
                                    <w:hideMark/>
                                  </w:tcPr>
                                  <w:p w:rsidR="0073466C" w:rsidRDefault="0073466C">
                                    <w:pPr>
                                      <w:pStyle w:val="Titre2"/>
                                      <w:rPr>
                                        <w:rFonts w:ascii="Atkinson Hyperlegible" w:eastAsia="Times New Roman" w:hAnsi="Atkinson Hyperlegible"/>
                                        <w:sz w:val="28"/>
                                        <w:szCs w:val="28"/>
                                      </w:rPr>
                                    </w:pPr>
                                    <w:r>
                                      <w:rPr>
                                        <w:rFonts w:ascii="Atkinson Hyperlegible" w:eastAsia="Times New Roman" w:hAnsi="Atkinson Hyperlegible"/>
                                        <w:sz w:val="20"/>
                                        <w:szCs w:val="20"/>
                                        <w:shd w:val="clear" w:color="auto" w:fill="FFFFFF"/>
                                      </w:rPr>
                                      <w:lastRenderedPageBreak/>
                                      <w:t> Concours: </w:t>
                                    </w:r>
                                  </w:p>
                                  <w:p w:rsidR="0073466C" w:rsidRDefault="0073466C">
                                    <w:pPr>
                                      <w:pStyle w:val="Titre2"/>
                                      <w:rPr>
                                        <w:rFonts w:ascii="Atkinson Hyperlegible" w:eastAsia="Times New Roman" w:hAnsi="Atkinson Hyperlegible"/>
                                        <w:sz w:val="28"/>
                                        <w:szCs w:val="28"/>
                                      </w:rPr>
                                    </w:pPr>
                                    <w:r>
                                      <w:rPr>
                                        <w:rFonts w:ascii="Atkinson Hyperlegible" w:eastAsia="Times New Roman" w:hAnsi="Atkinson Hyperlegible"/>
                                        <w:sz w:val="28"/>
                                        <w:szCs w:val="28"/>
                                      </w:rPr>
                                      <w:t xml:space="preserve">Gagnez un cours gratuit d’un jour de la </w:t>
                                    </w:r>
                                    <w:proofErr w:type="spellStart"/>
                                    <w:r>
                                      <w:rPr>
                                        <w:rFonts w:ascii="Atkinson Hyperlegible" w:eastAsia="Times New Roman" w:hAnsi="Atkinson Hyperlegible"/>
                                        <w:sz w:val="28"/>
                                        <w:szCs w:val="28"/>
                                      </w:rPr>
                                      <w:t>fsa</w:t>
                                    </w:r>
                                    <w:proofErr w:type="spellEnd"/>
                                    <w:r>
                                      <w:rPr>
                                        <w:rFonts w:ascii="Atkinson Hyperlegible" w:eastAsia="Times New Roman" w:hAnsi="Atkinson Hyperlegible"/>
                                        <w:sz w:val="28"/>
                                        <w:szCs w:val="28"/>
                                      </w:rPr>
                                      <w:t>!</w:t>
                                    </w:r>
                                  </w:p>
                                </w:tc>
                              </w:tr>
                            </w:tbl>
                            <w:p w:rsidR="0073466C" w:rsidRDefault="0073466C">
                              <w:pPr>
                                <w:rPr>
                                  <w:rFonts w:eastAsia="Times New Roman"/>
                                  <w:vanish/>
                                </w:rPr>
                              </w:pPr>
                            </w:p>
                            <w:tbl>
                              <w:tblPr>
                                <w:tblpPr w:vertAnchor="text"/>
                                <w:tblW w:w="5000" w:type="pct"/>
                                <w:tblCellMar>
                                  <w:left w:w="0" w:type="dxa"/>
                                  <w:right w:w="0" w:type="dxa"/>
                                </w:tblCellMar>
                                <w:tblLook w:val="04A0"/>
                              </w:tblPr>
                              <w:tblGrid>
                                <w:gridCol w:w="6000"/>
                              </w:tblGrid>
                              <w:tr w:rsidR="0073466C">
                                <w:tc>
                                  <w:tcPr>
                                    <w:tcW w:w="0" w:type="auto"/>
                                    <w:tcMar>
                                      <w:top w:w="150" w:type="dxa"/>
                                      <w:left w:w="0" w:type="dxa"/>
                                      <w:bottom w:w="150" w:type="dxa"/>
                                      <w:right w:w="0" w:type="dxa"/>
                                    </w:tcMar>
                                  </w:tcPr>
                                  <w:p w:rsidR="0073466C" w:rsidRDefault="0073466C">
                                    <w:pPr>
                                      <w:pStyle w:val="NormalWeb"/>
                                      <w:spacing w:after="240"/>
                                      <w:rPr>
                                        <w:rFonts w:ascii="Atkinson Hyperlegible" w:hAnsi="Atkinson Hyperlegible"/>
                                        <w:sz w:val="20"/>
                                        <w:szCs w:val="20"/>
                                      </w:rPr>
                                    </w:pPr>
                                    <w:r>
                                      <w:rPr>
                                        <w:rFonts w:ascii="Atkinson Hyperlegible" w:hAnsi="Atkinson Hyperlegible"/>
                                        <w:sz w:val="18"/>
                                        <w:szCs w:val="18"/>
                                      </w:rPr>
                                      <w:t>Vous êtes à la recherche d’une nouvelle activité? Vous souhaitez suivre une formation ou simplement partager une journée d’échanges et de découvertes? Participez à notre concours et gagnez une place à un de nos cours d'une journée (voir la liste ci-dessous). Pour cela, il vous suffit de répondre correctement à la question suivante par e-mail à </w:t>
                                    </w:r>
                                    <w:hyperlink r:id="rId8" w:history="1">
                                      <w:r>
                                        <w:rPr>
                                          <w:rStyle w:val="Lienhypertexte"/>
                                          <w:rFonts w:ascii="Atkinson Hyperlegible" w:hAnsi="Atkinson Hyperlegible"/>
                                          <w:sz w:val="18"/>
                                          <w:szCs w:val="18"/>
                                        </w:rPr>
                                        <w:t>markom@sbv-fsa.ch</w:t>
                                      </w:r>
                                    </w:hyperlink>
                                    <w:r>
                                      <w:rPr>
                                        <w:rFonts w:ascii="Atkinson Hyperlegible" w:hAnsi="Atkinson Hyperlegible"/>
                                        <w:sz w:val="18"/>
                                        <w:szCs w:val="18"/>
                                      </w:rPr>
                                      <w:t>:</w:t>
                                    </w:r>
                                  </w:p>
                                  <w:p w:rsidR="0073466C" w:rsidRDefault="0073466C">
                                    <w:pPr>
                                      <w:pStyle w:val="NormalWeb"/>
                                      <w:rPr>
                                        <w:rFonts w:ascii="Atkinson Hyperlegible" w:hAnsi="Atkinson Hyperlegible"/>
                                        <w:sz w:val="20"/>
                                        <w:szCs w:val="20"/>
                                      </w:rPr>
                                    </w:pPr>
                                    <w:r>
                                      <w:rPr>
                                        <w:rStyle w:val="lev"/>
                                        <w:rFonts w:ascii="Atkinson Hyperlegible" w:hAnsi="Atkinson Hyperlegible"/>
                                        <w:sz w:val="18"/>
                                        <w:szCs w:val="18"/>
                                      </w:rPr>
                                      <w:t>Selon la campagne sur la prévention des chutes, qu’est-ce qui aide à prévenir les chutes?</w:t>
                                    </w:r>
                                  </w:p>
                                  <w:p w:rsidR="0073466C" w:rsidRDefault="0073466C">
                                    <w:pPr>
                                      <w:pStyle w:val="NormalWeb"/>
                                      <w:rPr>
                                        <w:rFonts w:ascii="Atkinson Hyperlegible" w:hAnsi="Atkinson Hyperlegible"/>
                                        <w:sz w:val="20"/>
                                        <w:szCs w:val="20"/>
                                      </w:rPr>
                                    </w:pPr>
                                  </w:p>
                                  <w:p w:rsidR="0073466C" w:rsidRDefault="0073466C">
                                    <w:pPr>
                                      <w:pStyle w:val="NormalWeb"/>
                                      <w:rPr>
                                        <w:rFonts w:ascii="Atkinson Hyperlegible" w:hAnsi="Atkinson Hyperlegible"/>
                                        <w:sz w:val="20"/>
                                        <w:szCs w:val="20"/>
                                      </w:rPr>
                                    </w:pPr>
                                    <w:r>
                                      <w:rPr>
                                        <w:rFonts w:ascii="Atkinson Hyperlegible" w:hAnsi="Atkinson Hyperlegible"/>
                                        <w:sz w:val="18"/>
                                        <w:szCs w:val="18"/>
                                      </w:rPr>
                                      <w:t>A) Marcher lentement et avec prudence </w:t>
                                    </w:r>
                                  </w:p>
                                  <w:p w:rsidR="0073466C" w:rsidRDefault="0073466C">
                                    <w:pPr>
                                      <w:pStyle w:val="NormalWeb"/>
                                      <w:rPr>
                                        <w:rFonts w:ascii="Atkinson Hyperlegible" w:hAnsi="Atkinson Hyperlegible"/>
                                        <w:sz w:val="20"/>
                                        <w:szCs w:val="20"/>
                                      </w:rPr>
                                    </w:pPr>
                                    <w:r>
                                      <w:rPr>
                                        <w:rFonts w:ascii="Atkinson Hyperlegible" w:hAnsi="Atkinson Hyperlegible"/>
                                        <w:sz w:val="18"/>
                                        <w:szCs w:val="18"/>
                                      </w:rPr>
                                      <w:t>B) Renforcer sa force et son équilibre de manière ciblée</w:t>
                                    </w:r>
                                  </w:p>
                                  <w:p w:rsidR="0073466C" w:rsidRDefault="0073466C">
                                    <w:pPr>
                                      <w:pStyle w:val="NormalWeb"/>
                                      <w:rPr>
                                        <w:rFonts w:ascii="Atkinson Hyperlegible" w:hAnsi="Atkinson Hyperlegible"/>
                                        <w:sz w:val="20"/>
                                        <w:szCs w:val="20"/>
                                      </w:rPr>
                                    </w:pPr>
                                    <w:r>
                                      <w:rPr>
                                        <w:rFonts w:ascii="Atkinson Hyperlegible" w:hAnsi="Atkinson Hyperlegible"/>
                                        <w:sz w:val="18"/>
                                        <w:szCs w:val="18"/>
                                      </w:rPr>
                                      <w:t>C) Éviter de trop bouger</w:t>
                                    </w:r>
                                  </w:p>
                                  <w:p w:rsidR="0073466C" w:rsidRDefault="0073466C">
                                    <w:pPr>
                                      <w:pStyle w:val="NormalWeb"/>
                                      <w:rPr>
                                        <w:rFonts w:ascii="Atkinson Hyperlegible" w:hAnsi="Atkinson Hyperlegible"/>
                                        <w:sz w:val="20"/>
                                        <w:szCs w:val="20"/>
                                      </w:rPr>
                                    </w:pPr>
                                  </w:p>
                                  <w:p w:rsidR="0073466C" w:rsidRDefault="0073466C">
                                    <w:pPr>
                                      <w:pStyle w:val="NormalWeb"/>
                                      <w:rPr>
                                        <w:rFonts w:ascii="Atkinson Hyperlegible" w:hAnsi="Atkinson Hyperlegible"/>
                                        <w:sz w:val="20"/>
                                        <w:szCs w:val="20"/>
                                      </w:rPr>
                                    </w:pPr>
                                    <w:r>
                                      <w:rPr>
                                        <w:rFonts w:ascii="Atkinson Hyperlegible" w:hAnsi="Atkinson Hyperlegible"/>
                                        <w:sz w:val="18"/>
                                        <w:szCs w:val="18"/>
                                      </w:rPr>
                                      <w:t xml:space="preserve">Le gagnant ou la gagnante sera </w:t>
                                    </w:r>
                                    <w:proofErr w:type="spellStart"/>
                                    <w:r>
                                      <w:rPr>
                                        <w:rFonts w:ascii="Atkinson Hyperlegible" w:hAnsi="Atkinson Hyperlegible"/>
                                        <w:sz w:val="18"/>
                                        <w:szCs w:val="18"/>
                                      </w:rPr>
                                      <w:t>informé-e</w:t>
                                    </w:r>
                                    <w:proofErr w:type="spellEnd"/>
                                    <w:r>
                                      <w:rPr>
                                        <w:rFonts w:ascii="Atkinson Hyperlegible" w:hAnsi="Atkinson Hyperlegible"/>
                                        <w:sz w:val="18"/>
                                        <w:szCs w:val="18"/>
                                      </w:rPr>
                                      <w:t xml:space="preserve"> fin mai et pourra choisir parmi les cours suivants:</w:t>
                                    </w:r>
                                  </w:p>
                                  <w:p w:rsidR="0073466C" w:rsidRDefault="0073466C">
                                    <w:pPr>
                                      <w:pStyle w:val="NormalWeb"/>
                                      <w:rPr>
                                        <w:rFonts w:ascii="Atkinson Hyperlegible" w:hAnsi="Atkinson Hyperlegible"/>
                                        <w:sz w:val="20"/>
                                        <w:szCs w:val="20"/>
                                      </w:rPr>
                                    </w:pPr>
                                    <w:r>
                                      <w:rPr>
                                        <w:rFonts w:ascii="Atkinson Hyperlegible" w:hAnsi="Atkinson Hyperlegible"/>
                                        <w:sz w:val="18"/>
                                        <w:szCs w:val="18"/>
                                      </w:rPr>
                                      <w:t> </w:t>
                                    </w:r>
                                  </w:p>
                                  <w:p w:rsidR="0073466C" w:rsidRDefault="0073466C">
                                    <w:pPr>
                                      <w:pStyle w:val="NormalWeb"/>
                                      <w:rPr>
                                        <w:rFonts w:ascii="Atkinson Hyperlegible" w:hAnsi="Atkinson Hyperlegible"/>
                                        <w:sz w:val="20"/>
                                        <w:szCs w:val="20"/>
                                      </w:rPr>
                                    </w:pPr>
                                    <w:r>
                                      <w:rPr>
                                        <w:rFonts w:ascii="Atkinson Hyperlegible" w:hAnsi="Atkinson Hyperlegible"/>
                                        <w:sz w:val="18"/>
                                        <w:szCs w:val="18"/>
                                      </w:rPr>
                                      <w:t>12.09. La communication non-violente (No 14422)</w:t>
                                    </w:r>
                                  </w:p>
                                  <w:p w:rsidR="0073466C" w:rsidRDefault="0073466C">
                                    <w:pPr>
                                      <w:pStyle w:val="NormalWeb"/>
                                      <w:rPr>
                                        <w:rFonts w:ascii="Atkinson Hyperlegible" w:hAnsi="Atkinson Hyperlegible"/>
                                        <w:sz w:val="20"/>
                                        <w:szCs w:val="20"/>
                                      </w:rPr>
                                    </w:pPr>
                                    <w:r>
                                      <w:rPr>
                                        <w:rFonts w:ascii="Atkinson Hyperlegible" w:hAnsi="Atkinson Hyperlegible"/>
                                        <w:sz w:val="18"/>
                                        <w:szCs w:val="18"/>
                                      </w:rPr>
                                      <w:t>12.09. Bal Folk inclusif (No 14463)</w:t>
                                    </w:r>
                                  </w:p>
                                  <w:p w:rsidR="0073466C" w:rsidRDefault="0073466C">
                                    <w:pPr>
                                      <w:pStyle w:val="NormalWeb"/>
                                      <w:rPr>
                                        <w:rFonts w:ascii="Atkinson Hyperlegible" w:hAnsi="Atkinson Hyperlegible"/>
                                        <w:sz w:val="20"/>
                                        <w:szCs w:val="20"/>
                                      </w:rPr>
                                    </w:pPr>
                                    <w:r>
                                      <w:rPr>
                                        <w:rFonts w:ascii="Atkinson Hyperlegible" w:hAnsi="Atkinson Hyperlegible"/>
                                        <w:sz w:val="18"/>
                                        <w:szCs w:val="18"/>
                                      </w:rPr>
                                      <w:t xml:space="preserve">19.09. Le </w:t>
                                    </w:r>
                                    <w:proofErr w:type="spellStart"/>
                                    <w:r>
                                      <w:rPr>
                                        <w:rFonts w:ascii="Atkinson Hyperlegible" w:hAnsi="Atkinson Hyperlegible"/>
                                        <w:sz w:val="18"/>
                                        <w:szCs w:val="18"/>
                                      </w:rPr>
                                      <w:t>Handpan</w:t>
                                    </w:r>
                                    <w:proofErr w:type="spellEnd"/>
                                    <w:r>
                                      <w:rPr>
                                        <w:rFonts w:ascii="Atkinson Hyperlegible" w:hAnsi="Atkinson Hyperlegible"/>
                                        <w:sz w:val="18"/>
                                        <w:szCs w:val="18"/>
                                      </w:rPr>
                                      <w:t>, ovni musical (No 14429)</w:t>
                                    </w:r>
                                  </w:p>
                                  <w:p w:rsidR="0073466C" w:rsidRDefault="0073466C">
                                    <w:pPr>
                                      <w:pStyle w:val="NormalWeb"/>
                                      <w:rPr>
                                        <w:rFonts w:ascii="Atkinson Hyperlegible" w:hAnsi="Atkinson Hyperlegible"/>
                                        <w:sz w:val="20"/>
                                        <w:szCs w:val="20"/>
                                      </w:rPr>
                                    </w:pPr>
                                    <w:r>
                                      <w:rPr>
                                        <w:rFonts w:ascii="Atkinson Hyperlegible" w:hAnsi="Atkinson Hyperlegible"/>
                                        <w:sz w:val="18"/>
                                        <w:szCs w:val="18"/>
                                      </w:rPr>
                                      <w:t xml:space="preserve">03.10. </w:t>
                                    </w:r>
                                    <w:proofErr w:type="spellStart"/>
                                    <w:r>
                                      <w:rPr>
                                        <w:rFonts w:ascii="Atkinson Hyperlegible" w:hAnsi="Atkinson Hyperlegible"/>
                                        <w:sz w:val="18"/>
                                        <w:szCs w:val="18"/>
                                      </w:rPr>
                                      <w:t>Pasta</w:t>
                                    </w:r>
                                    <w:proofErr w:type="spellEnd"/>
                                    <w:r>
                                      <w:rPr>
                                        <w:rFonts w:ascii="Atkinson Hyperlegible" w:hAnsi="Atkinson Hyperlegible"/>
                                        <w:sz w:val="18"/>
                                        <w:szCs w:val="18"/>
                                      </w:rPr>
                                      <w:t xml:space="preserve"> </w:t>
                                    </w:r>
                                    <w:proofErr w:type="spellStart"/>
                                    <w:r>
                                      <w:rPr>
                                        <w:rFonts w:ascii="Atkinson Hyperlegible" w:hAnsi="Atkinson Hyperlegible"/>
                                        <w:sz w:val="18"/>
                                        <w:szCs w:val="18"/>
                                      </w:rPr>
                                      <w:t>italiana</w:t>
                                    </w:r>
                                    <w:proofErr w:type="spellEnd"/>
                                    <w:r>
                                      <w:rPr>
                                        <w:rFonts w:ascii="Atkinson Hyperlegible" w:hAnsi="Atkinson Hyperlegible"/>
                                        <w:sz w:val="18"/>
                                        <w:szCs w:val="18"/>
                                      </w:rPr>
                                      <w:t xml:space="preserve"> </w:t>
                                    </w:r>
                                    <w:proofErr w:type="spellStart"/>
                                    <w:r>
                                      <w:rPr>
                                        <w:rFonts w:ascii="Atkinson Hyperlegible" w:hAnsi="Atkinson Hyperlegible"/>
                                        <w:sz w:val="18"/>
                                        <w:szCs w:val="18"/>
                                      </w:rPr>
                                      <w:t>fatta</w:t>
                                    </w:r>
                                    <w:proofErr w:type="spellEnd"/>
                                    <w:r>
                                      <w:rPr>
                                        <w:rFonts w:ascii="Atkinson Hyperlegible" w:hAnsi="Atkinson Hyperlegible"/>
                                        <w:sz w:val="18"/>
                                        <w:szCs w:val="18"/>
                                      </w:rPr>
                                      <w:t xml:space="preserve"> in casa (No 14425)</w:t>
                                    </w:r>
                                  </w:p>
                                  <w:p w:rsidR="0073466C" w:rsidRDefault="0073466C">
                                    <w:pPr>
                                      <w:pStyle w:val="NormalWeb"/>
                                      <w:rPr>
                                        <w:rFonts w:ascii="Atkinson Hyperlegible" w:hAnsi="Atkinson Hyperlegible"/>
                                        <w:sz w:val="20"/>
                                        <w:szCs w:val="20"/>
                                      </w:rPr>
                                    </w:pPr>
                                    <w:r>
                                      <w:rPr>
                                        <w:rFonts w:ascii="Atkinson Hyperlegible" w:hAnsi="Atkinson Hyperlegible"/>
                                        <w:sz w:val="18"/>
                                        <w:szCs w:val="18"/>
                                      </w:rPr>
                                      <w:t>17.10. Prévention des chutes (No 14411)</w:t>
                                    </w:r>
                                  </w:p>
                                  <w:p w:rsidR="0073466C" w:rsidRDefault="0073466C">
                                    <w:pPr>
                                      <w:pStyle w:val="NormalWeb"/>
                                      <w:rPr>
                                        <w:rFonts w:ascii="Atkinson Hyperlegible" w:hAnsi="Atkinson Hyperlegible"/>
                                        <w:sz w:val="20"/>
                                        <w:szCs w:val="20"/>
                                      </w:rPr>
                                    </w:pPr>
                                    <w:r>
                                      <w:rPr>
                                        <w:rFonts w:ascii="Atkinson Hyperlegible" w:hAnsi="Atkinson Hyperlegible"/>
                                        <w:sz w:val="18"/>
                                        <w:szCs w:val="18"/>
                                      </w:rPr>
                                      <w:t>07.11. Voyagez avec les instruments intuitifs (No 14418)</w:t>
                                    </w:r>
                                  </w:p>
                                  <w:p w:rsidR="0073466C" w:rsidRDefault="0073466C">
                                    <w:pPr>
                                      <w:pStyle w:val="NormalWeb"/>
                                      <w:rPr>
                                        <w:rFonts w:ascii="Atkinson Hyperlegible" w:hAnsi="Atkinson Hyperlegible"/>
                                        <w:sz w:val="20"/>
                                        <w:szCs w:val="20"/>
                                      </w:rPr>
                                    </w:pPr>
                                    <w:r>
                                      <w:rPr>
                                        <w:rFonts w:ascii="Atkinson Hyperlegible" w:hAnsi="Atkinson Hyperlegible"/>
                                        <w:sz w:val="18"/>
                                        <w:szCs w:val="18"/>
                                      </w:rPr>
                                      <w:t>11.11. Les peintures d’art culturelles (No 14426) </w:t>
                                    </w:r>
                                  </w:p>
                                  <w:p w:rsidR="0073466C" w:rsidRDefault="0073466C">
                                    <w:pPr>
                                      <w:pStyle w:val="NormalWeb"/>
                                      <w:rPr>
                                        <w:rFonts w:ascii="Atkinson Hyperlegible" w:hAnsi="Atkinson Hyperlegible"/>
                                        <w:sz w:val="20"/>
                                        <w:szCs w:val="20"/>
                                      </w:rPr>
                                    </w:pPr>
                                    <w:r>
                                      <w:rPr>
                                        <w:rFonts w:ascii="Atkinson Hyperlegible" w:hAnsi="Atkinson Hyperlegible"/>
                                        <w:sz w:val="18"/>
                                        <w:szCs w:val="18"/>
                                      </w:rPr>
                                      <w:t>27.11. Les secrets de la cuisine indienne (No 14427) </w:t>
                                    </w:r>
                                  </w:p>
                                  <w:p w:rsidR="0073466C" w:rsidRDefault="0073466C">
                                    <w:pPr>
                                      <w:pStyle w:val="NormalWeb"/>
                                      <w:rPr>
                                        <w:rFonts w:ascii="Atkinson Hyperlegible" w:hAnsi="Atkinson Hyperlegible"/>
                                        <w:sz w:val="20"/>
                                        <w:szCs w:val="20"/>
                                      </w:rPr>
                                    </w:pPr>
                                  </w:p>
                                  <w:p w:rsidR="0073466C" w:rsidRDefault="0073466C">
                                    <w:pPr>
                                      <w:pStyle w:val="NormalWeb"/>
                                      <w:rPr>
                                        <w:rFonts w:ascii="Atkinson Hyperlegible" w:hAnsi="Atkinson Hyperlegible"/>
                                        <w:sz w:val="20"/>
                                        <w:szCs w:val="20"/>
                                      </w:rPr>
                                    </w:pPr>
                                    <w:r>
                                      <w:rPr>
                                        <w:rFonts w:ascii="Atkinson Hyperlegible" w:hAnsi="Atkinson Hyperlegible"/>
                                        <w:sz w:val="18"/>
                                        <w:szCs w:val="18"/>
                                      </w:rPr>
                                      <w:t>Bonne chance!</w:t>
                                    </w:r>
                                  </w:p>
                                  <w:p w:rsidR="0073466C" w:rsidRDefault="0073466C">
                                    <w:pPr>
                                      <w:pStyle w:val="NormalWeb"/>
                                      <w:rPr>
                                        <w:rFonts w:ascii="Atkinson Hyperlegible" w:hAnsi="Atkinson Hyperlegible"/>
                                        <w:sz w:val="20"/>
                                        <w:szCs w:val="20"/>
                                      </w:rPr>
                                    </w:pPr>
                                  </w:p>
                                  <w:p w:rsidR="0073466C" w:rsidRDefault="0073466C">
                                    <w:pPr>
                                      <w:pStyle w:val="NormalWeb"/>
                                      <w:rPr>
                                        <w:rFonts w:ascii="Atkinson Hyperlegible" w:hAnsi="Atkinson Hyperlegible"/>
                                        <w:sz w:val="20"/>
                                        <w:szCs w:val="20"/>
                                      </w:rPr>
                                    </w:pPr>
                                    <w:hyperlink r:id="rId9" w:tooltip="Participer par e-mail" w:history="1">
                                      <w:r>
                                        <w:rPr>
                                          <w:rStyle w:val="Lienhypertexte"/>
                                          <w:rFonts w:ascii="Atkinson Hyperlegible" w:hAnsi="Atkinson Hyperlegible"/>
                                          <w:sz w:val="18"/>
                                          <w:szCs w:val="18"/>
                                        </w:rPr>
                                        <w:t>Participer par e-mail</w:t>
                                      </w:r>
                                    </w:hyperlink>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jc w:val="center"/>
                    <w:rPr>
                      <w:rFonts w:asciiTheme="minorHAnsi" w:eastAsiaTheme="minorEastAsia" w:hAnsiTheme="minorHAnsi" w:cstheme="minorBidi"/>
                      <w:color w:val="auto"/>
                      <w:sz w:val="22"/>
                      <w:szCs w:val="22"/>
                    </w:rPr>
                  </w:pPr>
                </w:p>
              </w:tc>
            </w:tr>
            <w:tr w:rsidR="0073466C">
              <w:trPr>
                <w:trHeight w:val="300"/>
                <w:jc w:val="center"/>
              </w:trPr>
              <w:tc>
                <w:tcPr>
                  <w:tcW w:w="0" w:type="auto"/>
                  <w:vAlign w:val="center"/>
                  <w:hideMark/>
                </w:tcPr>
                <w:p w:rsidR="0073466C" w:rsidRDefault="0073466C">
                  <w:pPr>
                    <w:spacing w:line="300" w:lineRule="exact"/>
                    <w:rPr>
                      <w:rFonts w:eastAsia="Times New Roman"/>
                      <w:sz w:val="30"/>
                      <w:szCs w:val="30"/>
                    </w:rPr>
                  </w:pPr>
                  <w:r>
                    <w:rPr>
                      <w:rFonts w:eastAsia="Times New Roman"/>
                      <w:sz w:val="30"/>
                      <w:szCs w:val="30"/>
                    </w:rPr>
                    <w:softHyphen/>
                  </w:r>
                </w:p>
              </w:tc>
            </w:tr>
          </w:tbl>
          <w:p w:rsidR="0073466C" w:rsidRDefault="0073466C">
            <w:pPr>
              <w:rPr>
                <w:rFonts w:eastAsia="Times New Roman"/>
                <w:vanish/>
              </w:rPr>
            </w:pPr>
          </w:p>
          <w:tbl>
            <w:tblPr>
              <w:tblW w:w="6000" w:type="dxa"/>
              <w:jc w:val="center"/>
              <w:tblCellMar>
                <w:left w:w="0" w:type="dxa"/>
                <w:right w:w="0" w:type="dxa"/>
              </w:tblCellMar>
              <w:tblLook w:val="04A0"/>
            </w:tblPr>
            <w:tblGrid>
              <w:gridCol w:w="6000"/>
            </w:tblGrid>
            <w:tr w:rsidR="0073466C">
              <w:trPr>
                <w:jc w:val="center"/>
              </w:trPr>
              <w:tc>
                <w:tcPr>
                  <w:tcW w:w="0" w:type="auto"/>
                  <w:shd w:val="clear" w:color="auto" w:fill="FFFFFF"/>
                </w:tcPr>
                <w:tbl>
                  <w:tblPr>
                    <w:tblW w:w="5000" w:type="pct"/>
                    <w:jc w:val="center"/>
                    <w:tblCellMar>
                      <w:left w:w="0" w:type="dxa"/>
                      <w:right w:w="0" w:type="dxa"/>
                    </w:tblCellMar>
                    <w:tblLook w:val="04A0"/>
                  </w:tblPr>
                  <w:tblGrid>
                    <w:gridCol w:w="6000"/>
                  </w:tblGrid>
                  <w:tr w:rsidR="0073466C">
                    <w:trPr>
                      <w:trHeight w:val="290"/>
                      <w:jc w:val="center"/>
                    </w:trPr>
                    <w:tc>
                      <w:tcPr>
                        <w:tcW w:w="0" w:type="auto"/>
                        <w:vAlign w:val="center"/>
                        <w:hideMark/>
                      </w:tcPr>
                      <w:p w:rsidR="0073466C" w:rsidRDefault="0073466C">
                        <w:pPr>
                          <w:spacing w:line="290" w:lineRule="exact"/>
                          <w:rPr>
                            <w:rFonts w:eastAsia="Times New Roman"/>
                            <w:sz w:val="29"/>
                            <w:szCs w:val="29"/>
                          </w:rPr>
                        </w:pPr>
                        <w:r>
                          <w:rPr>
                            <w:rFonts w:eastAsia="Times New Roman"/>
                            <w:sz w:val="29"/>
                            <w:szCs w:val="29"/>
                          </w:rPr>
                          <w:softHyphen/>
                        </w:r>
                      </w:p>
                    </w:tc>
                  </w:tr>
                  <w:tr w:rsidR="0073466C">
                    <w:trPr>
                      <w:jc w:val="center"/>
                    </w:trPr>
                    <w:tc>
                      <w:tcPr>
                        <w:tcW w:w="0" w:type="auto"/>
                        <w:tcBorders>
                          <w:top w:val="single" w:sz="12" w:space="0" w:color="000000"/>
                          <w:left w:val="nil"/>
                          <w:bottom w:val="nil"/>
                          <w:right w:val="nil"/>
                        </w:tcBorders>
                        <w:shd w:val="clear" w:color="auto" w:fill="FFFFFF"/>
                        <w:tcMar>
                          <w:top w:w="200" w:type="dxa"/>
                          <w:left w:w="0" w:type="dxa"/>
                          <w:bottom w:w="0" w:type="dxa"/>
                          <w:right w:w="0" w:type="dxa"/>
                        </w:tcMar>
                        <w:vAlign w:val="center"/>
                        <w:hideMark/>
                      </w:tcPr>
                      <w:tbl>
                        <w:tblPr>
                          <w:tblW w:w="5000" w:type="pct"/>
                          <w:tblCellMar>
                            <w:left w:w="0" w:type="dxa"/>
                            <w:right w:w="0" w:type="dxa"/>
                          </w:tblCellMar>
                          <w:tblLook w:val="04A0"/>
                        </w:tblPr>
                        <w:tblGrid>
                          <w:gridCol w:w="6000"/>
                        </w:tblGrid>
                        <w:tr w:rsidR="0073466C">
                          <w:tc>
                            <w:tcPr>
                              <w:tcW w:w="5000" w:type="pct"/>
                              <w:hideMark/>
                            </w:tcPr>
                            <w:tbl>
                              <w:tblPr>
                                <w:tblW w:w="5000" w:type="pct"/>
                                <w:tblCellMar>
                                  <w:left w:w="0" w:type="dxa"/>
                                  <w:right w:w="0" w:type="dxa"/>
                                </w:tblCellMar>
                                <w:tblLook w:val="04A0"/>
                              </w:tblPr>
                              <w:tblGrid>
                                <w:gridCol w:w="6000"/>
                              </w:tblGrid>
                              <w:tr w:rsidR="0073466C">
                                <w:tc>
                                  <w:tcPr>
                                    <w:tcW w:w="0" w:type="auto"/>
                                    <w:hideMark/>
                                  </w:tcPr>
                                  <w:tbl>
                                    <w:tblPr>
                                      <w:tblW w:w="5000" w:type="pct"/>
                                      <w:tblCellMar>
                                        <w:left w:w="0" w:type="dxa"/>
                                        <w:right w:w="0" w:type="dxa"/>
                                      </w:tblCellMar>
                                      <w:tblLook w:val="04A0"/>
                                    </w:tblPr>
                                    <w:tblGrid>
                                      <w:gridCol w:w="6000"/>
                                    </w:tblGrid>
                                    <w:tr w:rsidR="0073466C">
                                      <w:tc>
                                        <w:tcPr>
                                          <w:tcW w:w="0" w:type="auto"/>
                                          <w:vAlign w:val="center"/>
                                          <w:hideMark/>
                                        </w:tcPr>
                                        <w:tbl>
                                          <w:tblPr>
                                            <w:tblW w:w="5000" w:type="pct"/>
                                            <w:tblCellMar>
                                              <w:left w:w="0" w:type="dxa"/>
                                              <w:right w:w="0" w:type="dxa"/>
                                            </w:tblCellMar>
                                            <w:tblLook w:val="04A0"/>
                                          </w:tblPr>
                                          <w:tblGrid>
                                            <w:gridCol w:w="6000"/>
                                          </w:tblGrid>
                                          <w:tr w:rsidR="0073466C">
                                            <w:tc>
                                              <w:tcPr>
                                                <w:tcW w:w="0" w:type="auto"/>
                                                <w:hideMark/>
                                              </w:tcPr>
                                              <w:p w:rsidR="0073466C" w:rsidRDefault="0073466C">
                                                <w:pPr>
                                                  <w:pStyle w:val="Titre2"/>
                                                  <w:rPr>
                                                    <w:rFonts w:ascii="Atkinson Hyperlegible" w:eastAsia="Times New Roman" w:hAnsi="Atkinson Hyperlegible"/>
                                                    <w:sz w:val="28"/>
                                                    <w:szCs w:val="28"/>
                                                  </w:rPr>
                                                </w:pPr>
                                                <w:r>
                                                  <w:rPr>
                                                    <w:rFonts w:ascii="Atkinson Hyperlegible" w:eastAsia="Times New Roman" w:hAnsi="Atkinson Hyperlegible"/>
                                                    <w:sz w:val="28"/>
                                                    <w:szCs w:val="28"/>
                                                  </w:rPr>
                                                  <w:t>Emballages des médicaments: améliorer l’accessibilité</w:t>
                                                </w:r>
                                              </w:p>
                                            </w:tc>
                                          </w:tr>
                                          <w:tr w:rsidR="0073466C">
                                            <w:trPr>
                                              <w:trHeight w:val="50"/>
                                            </w:trPr>
                                            <w:tc>
                                              <w:tcPr>
                                                <w:tcW w:w="0" w:type="auto"/>
                                                <w:vAlign w:val="center"/>
                                                <w:hideMark/>
                                              </w:tcPr>
                                              <w:p w:rsidR="0073466C" w:rsidRDefault="0073466C">
                                                <w:pPr>
                                                  <w:spacing w:line="50" w:lineRule="exact"/>
                                                  <w:rPr>
                                                    <w:rFonts w:eastAsia="Times New Roman"/>
                                                    <w:sz w:val="5"/>
                                                    <w:szCs w:val="5"/>
                                                  </w:rPr>
                                                </w:pPr>
                                                <w:r>
                                                  <w:rPr>
                                                    <w:rFonts w:eastAsia="Times New Roman"/>
                                                    <w:sz w:val="5"/>
                                                    <w:szCs w:val="5"/>
                                                  </w:rPr>
                                                  <w:softHyphen/>
                                                </w:r>
                                              </w:p>
                                            </w:tc>
                                          </w:tr>
                                        </w:tbl>
                                        <w:p w:rsidR="0073466C" w:rsidRDefault="0073466C">
                                          <w:pPr>
                                            <w:rPr>
                                              <w:rFonts w:asciiTheme="minorHAnsi" w:eastAsiaTheme="minorEastAsia" w:hAnsiTheme="minorHAnsi" w:cstheme="minorBidi"/>
                                              <w:color w:val="auto"/>
                                              <w:sz w:val="22"/>
                                              <w:szCs w:val="22"/>
                                            </w:rPr>
                                          </w:pPr>
                                        </w:p>
                                      </w:tc>
                                    </w:tr>
                                    <w:tr w:rsidR="0073466C">
                                      <w:tc>
                                        <w:tcPr>
                                          <w:tcW w:w="0" w:type="auto"/>
                                          <w:vAlign w:val="center"/>
                                          <w:hideMark/>
                                        </w:tcPr>
                                        <w:tbl>
                                          <w:tblPr>
                                            <w:tblW w:w="5000" w:type="pct"/>
                                            <w:tblCellMar>
                                              <w:left w:w="0" w:type="dxa"/>
                                              <w:right w:w="0" w:type="dxa"/>
                                            </w:tblCellMar>
                                            <w:tblLook w:val="04A0"/>
                                          </w:tblPr>
                                          <w:tblGrid>
                                            <w:gridCol w:w="6000"/>
                                          </w:tblGrid>
                                          <w:tr w:rsidR="0073466C">
                                            <w:tc>
                                              <w:tcPr>
                                                <w:tcW w:w="0" w:type="auto"/>
                                                <w:hideMark/>
                                              </w:tcPr>
                                              <w:p w:rsidR="0073466C" w:rsidRDefault="0073466C">
                                                <w:pPr>
                                                  <w:pStyle w:val="NormalWeb"/>
                                                  <w:rPr>
                                                    <w:rFonts w:ascii="Atkinson Hyperlegible" w:hAnsi="Atkinson Hyperlegible"/>
                                                    <w:sz w:val="20"/>
                                                    <w:szCs w:val="20"/>
                                                  </w:rPr>
                                                </w:pPr>
                                                <w:r>
                                                  <w:rPr>
                                                    <w:rFonts w:ascii="Atkinson Hyperlegible" w:hAnsi="Atkinson Hyperlegible"/>
                                                    <w:sz w:val="18"/>
                                                    <w:szCs w:val="18"/>
                                                  </w:rPr>
                                                  <w:t xml:space="preserve">La Défense des intérêts de la </w:t>
                                                </w:r>
                                                <w:proofErr w:type="spellStart"/>
                                                <w:r>
                                                  <w:rPr>
                                                    <w:rFonts w:ascii="Atkinson Hyperlegible" w:hAnsi="Atkinson Hyperlegible"/>
                                                    <w:sz w:val="18"/>
                                                    <w:szCs w:val="18"/>
                                                  </w:rPr>
                                                  <w:t>fsa</w:t>
                                                </w:r>
                                                <w:proofErr w:type="spellEnd"/>
                                                <w:r>
                                                  <w:rPr>
                                                    <w:rFonts w:ascii="Atkinson Hyperlegible" w:hAnsi="Atkinson Hyperlegible"/>
                                                    <w:sz w:val="18"/>
                                                    <w:szCs w:val="18"/>
                                                  </w:rPr>
                                                  <w:t xml:space="preserve"> a pris part à la consultation relative à l'ordonnance sur les exigences relatives aux médicaments (</w:t>
                                                </w:r>
                                                <w:proofErr w:type="spellStart"/>
                                                <w:r>
                                                  <w:rPr>
                                                    <w:rFonts w:ascii="Atkinson Hyperlegible" w:hAnsi="Atkinson Hyperlegible"/>
                                                    <w:sz w:val="18"/>
                                                    <w:szCs w:val="18"/>
                                                  </w:rPr>
                                                  <w:t>OEMéd</w:t>
                                                </w:r>
                                                <w:proofErr w:type="spellEnd"/>
                                                <w:r>
                                                  <w:rPr>
                                                    <w:rFonts w:ascii="Atkinson Hyperlegible" w:hAnsi="Atkinson Hyperlegible"/>
                                                    <w:sz w:val="18"/>
                                                    <w:szCs w:val="18"/>
                                                  </w:rPr>
                                                  <w:t>). Pour garantir aux personnes en situation de handicap visuel un emploi sûr des médicaments, nous demandons, entre autres, que les informations soient accessibles sans barrières, que des codes QR soient dotés de repères tactiles et que le marquage en braille soit conforme aux normes européennes.</w:t>
                                                </w:r>
                                              </w:p>
                                              <w:p w:rsidR="0073466C" w:rsidRDefault="0073466C">
                                                <w:pPr>
                                                  <w:pStyle w:val="NormalWeb"/>
                                                  <w:rPr>
                                                    <w:rFonts w:ascii="Atkinson Hyperlegible" w:hAnsi="Atkinson Hyperlegible"/>
                                                    <w:sz w:val="20"/>
                                                    <w:szCs w:val="20"/>
                                                  </w:rPr>
                                                </w:pPr>
                                                <w:r>
                                                  <w:rPr>
                                                    <w:rFonts w:ascii="Atkinson Hyperlegible" w:hAnsi="Atkinson Hyperlegible"/>
                                                    <w:sz w:val="20"/>
                                                    <w:szCs w:val="20"/>
                                                  </w:rPr>
                                                  <w:t> </w:t>
                                                </w:r>
                                              </w:p>
                                              <w:p w:rsidR="0073466C" w:rsidRDefault="0073466C">
                                                <w:pPr>
                                                  <w:pStyle w:val="NormalWeb"/>
                                                  <w:rPr>
                                                    <w:rFonts w:ascii="Atkinson Hyperlegible" w:hAnsi="Atkinson Hyperlegible"/>
                                                    <w:sz w:val="20"/>
                                                    <w:szCs w:val="20"/>
                                                  </w:rPr>
                                                </w:pPr>
                                                <w:hyperlink r:id="rId10" w:tgtFrame="_blank" w:tooltip="Vers l’article sur les emballages de médicaments plus accessibles" w:history="1">
                                                  <w:r>
                                                    <w:rPr>
                                                      <w:rStyle w:val="Lienhypertexte"/>
                                                      <w:rFonts w:ascii="Atkinson Hyperlegible" w:hAnsi="Atkinson Hyperlegible"/>
                                                      <w:sz w:val="20"/>
                                                      <w:szCs w:val="20"/>
                                                    </w:rPr>
                                                    <w:t>Vers l’article sur les emballages de médicaments plus accessibles</w:t>
                                                  </w:r>
                                                </w:hyperlink>
                                              </w:p>
                                            </w:tc>
                                          </w:tr>
                                          <w:tr w:rsidR="0073466C">
                                            <w:trPr>
                                              <w:trHeight w:val="150"/>
                                            </w:trPr>
                                            <w:tc>
                                              <w:tcPr>
                                                <w:tcW w:w="0" w:type="auto"/>
                                                <w:vAlign w:val="center"/>
                                                <w:hideMark/>
                                              </w:tcPr>
                                              <w:p w:rsidR="0073466C" w:rsidRDefault="0073466C">
                                                <w:pPr>
                                                  <w:spacing w:line="150" w:lineRule="exact"/>
                                                  <w:rPr>
                                                    <w:rFonts w:eastAsia="Times New Roman"/>
                                                    <w:sz w:val="15"/>
                                                    <w:szCs w:val="15"/>
                                                  </w:rPr>
                                                </w:pPr>
                                                <w:r>
                                                  <w:rPr>
                                                    <w:rFonts w:eastAsia="Times New Roman"/>
                                                    <w:sz w:val="15"/>
                                                    <w:szCs w:val="15"/>
                                                  </w:rPr>
                                                  <w:softHyphen/>
                                                </w: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eastAsia="Times New Roman"/>
                      <w:vanish/>
                    </w:rPr>
                  </w:pPr>
                </w:p>
                <w:tbl>
                  <w:tblPr>
                    <w:tblW w:w="5000" w:type="pct"/>
                    <w:jc w:val="center"/>
                    <w:tblCellMar>
                      <w:left w:w="0" w:type="dxa"/>
                      <w:right w:w="0" w:type="dxa"/>
                    </w:tblCellMar>
                    <w:tblLook w:val="04A0"/>
                  </w:tblPr>
                  <w:tblGrid>
                    <w:gridCol w:w="6000"/>
                  </w:tblGrid>
                  <w:tr w:rsidR="0073466C">
                    <w:trPr>
                      <w:trHeight w:val="290"/>
                      <w:jc w:val="center"/>
                    </w:trPr>
                    <w:tc>
                      <w:tcPr>
                        <w:tcW w:w="0" w:type="auto"/>
                        <w:vAlign w:val="center"/>
                        <w:hideMark/>
                      </w:tcPr>
                      <w:p w:rsidR="0073466C" w:rsidRDefault="0073466C">
                        <w:pPr>
                          <w:spacing w:line="290" w:lineRule="exact"/>
                          <w:rPr>
                            <w:rFonts w:eastAsia="Times New Roman"/>
                            <w:sz w:val="29"/>
                            <w:szCs w:val="29"/>
                          </w:rPr>
                        </w:pPr>
                        <w:r>
                          <w:rPr>
                            <w:rFonts w:eastAsia="Times New Roman"/>
                            <w:sz w:val="29"/>
                            <w:szCs w:val="29"/>
                          </w:rPr>
                          <w:softHyphen/>
                        </w:r>
                      </w:p>
                    </w:tc>
                  </w:tr>
                  <w:tr w:rsidR="0073466C">
                    <w:trPr>
                      <w:jc w:val="center"/>
                    </w:trPr>
                    <w:tc>
                      <w:tcPr>
                        <w:tcW w:w="0" w:type="auto"/>
                        <w:tcBorders>
                          <w:top w:val="single" w:sz="12" w:space="0" w:color="000000"/>
                          <w:left w:val="nil"/>
                          <w:bottom w:val="nil"/>
                          <w:right w:val="nil"/>
                        </w:tcBorders>
                        <w:shd w:val="clear" w:color="auto" w:fill="FFFFFF"/>
                        <w:tcMar>
                          <w:top w:w="200" w:type="dxa"/>
                          <w:left w:w="0" w:type="dxa"/>
                          <w:bottom w:w="0" w:type="dxa"/>
                          <w:right w:w="0" w:type="dxa"/>
                        </w:tcMar>
                        <w:vAlign w:val="center"/>
                        <w:hideMark/>
                      </w:tcPr>
                      <w:tbl>
                        <w:tblPr>
                          <w:tblW w:w="5000" w:type="pct"/>
                          <w:tblCellMar>
                            <w:left w:w="0" w:type="dxa"/>
                            <w:right w:w="0" w:type="dxa"/>
                          </w:tblCellMar>
                          <w:tblLook w:val="04A0"/>
                        </w:tblPr>
                        <w:tblGrid>
                          <w:gridCol w:w="3070"/>
                          <w:gridCol w:w="2930"/>
                        </w:tblGrid>
                        <w:tr w:rsidR="0073466C">
                          <w:tc>
                            <w:tcPr>
                              <w:tcW w:w="3300" w:type="pct"/>
                              <w:hideMark/>
                            </w:tcPr>
                            <w:tbl>
                              <w:tblPr>
                                <w:tblW w:w="5000" w:type="pct"/>
                                <w:tblCellMar>
                                  <w:left w:w="0" w:type="dxa"/>
                                  <w:right w:w="0" w:type="dxa"/>
                                </w:tblCellMar>
                                <w:tblLook w:val="04A0"/>
                              </w:tblPr>
                              <w:tblGrid>
                                <w:gridCol w:w="3070"/>
                              </w:tblGrid>
                              <w:tr w:rsidR="0073466C">
                                <w:tc>
                                  <w:tcPr>
                                    <w:tcW w:w="0" w:type="auto"/>
                                    <w:hideMark/>
                                  </w:tcPr>
                                  <w:tbl>
                                    <w:tblPr>
                                      <w:tblW w:w="5000" w:type="pct"/>
                                      <w:tblCellMar>
                                        <w:left w:w="0" w:type="dxa"/>
                                        <w:right w:w="0" w:type="dxa"/>
                                      </w:tblCellMar>
                                      <w:tblLook w:val="04A0"/>
                                    </w:tblPr>
                                    <w:tblGrid>
                                      <w:gridCol w:w="3070"/>
                                    </w:tblGrid>
                                    <w:tr w:rsidR="0073466C">
                                      <w:tc>
                                        <w:tcPr>
                                          <w:tcW w:w="0" w:type="auto"/>
                                          <w:vAlign w:val="center"/>
                                          <w:hideMark/>
                                        </w:tcPr>
                                        <w:tbl>
                                          <w:tblPr>
                                            <w:tblW w:w="5000" w:type="pct"/>
                                            <w:tblCellMar>
                                              <w:left w:w="0" w:type="dxa"/>
                                              <w:right w:w="0" w:type="dxa"/>
                                            </w:tblCellMar>
                                            <w:tblLook w:val="04A0"/>
                                          </w:tblPr>
                                          <w:tblGrid>
                                            <w:gridCol w:w="3070"/>
                                          </w:tblGrid>
                                          <w:tr w:rsidR="0073466C">
                                            <w:tc>
                                              <w:tcPr>
                                                <w:tcW w:w="0" w:type="auto"/>
                                                <w:hideMark/>
                                              </w:tcPr>
                                              <w:p w:rsidR="0073466C" w:rsidRDefault="0073466C">
                                                <w:pPr>
                                                  <w:pStyle w:val="Titre2"/>
                                                  <w:rPr>
                                                    <w:rFonts w:ascii="Atkinson Hyperlegible" w:eastAsia="Times New Roman" w:hAnsi="Atkinson Hyperlegible"/>
                                                    <w:sz w:val="28"/>
                                                    <w:szCs w:val="28"/>
                                                  </w:rPr>
                                                </w:pPr>
                                                <w:r>
                                                  <w:rPr>
                                                    <w:rFonts w:ascii="Atkinson Hyperlegible" w:eastAsia="Times New Roman" w:hAnsi="Atkinson Hyperlegible"/>
                                                    <w:sz w:val="28"/>
                                                    <w:szCs w:val="28"/>
                                                  </w:rPr>
                                                  <w:t>Session des personnes handicapées: les votes sont ouverts</w:t>
                                                </w:r>
                                              </w:p>
                                            </w:tc>
                                          </w:tr>
                                          <w:tr w:rsidR="0073466C">
                                            <w:trPr>
                                              <w:trHeight w:val="50"/>
                                            </w:trPr>
                                            <w:tc>
                                              <w:tcPr>
                                                <w:tcW w:w="0" w:type="auto"/>
                                                <w:vAlign w:val="center"/>
                                                <w:hideMark/>
                                              </w:tcPr>
                                              <w:p w:rsidR="0073466C" w:rsidRDefault="0073466C">
                                                <w:pPr>
                                                  <w:spacing w:line="50" w:lineRule="exact"/>
                                                  <w:rPr>
                                                    <w:rFonts w:eastAsia="Times New Roman"/>
                                                    <w:sz w:val="5"/>
                                                    <w:szCs w:val="5"/>
                                                  </w:rPr>
                                                </w:pPr>
                                                <w:r>
                                                  <w:rPr>
                                                    <w:rFonts w:eastAsia="Times New Roman"/>
                                                    <w:sz w:val="5"/>
                                                    <w:szCs w:val="5"/>
                                                  </w:rPr>
                                                  <w:softHyphen/>
                                                </w:r>
                                              </w:p>
                                            </w:tc>
                                          </w:tr>
                                        </w:tbl>
                                        <w:p w:rsidR="0073466C" w:rsidRDefault="0073466C">
                                          <w:pPr>
                                            <w:rPr>
                                              <w:rFonts w:asciiTheme="minorHAnsi" w:eastAsiaTheme="minorEastAsia" w:hAnsiTheme="minorHAnsi" w:cstheme="minorBidi"/>
                                              <w:color w:val="auto"/>
                                              <w:sz w:val="22"/>
                                              <w:szCs w:val="22"/>
                                            </w:rPr>
                                          </w:pPr>
                                        </w:p>
                                      </w:tc>
                                    </w:tr>
                                    <w:tr w:rsidR="0073466C">
                                      <w:tc>
                                        <w:tcPr>
                                          <w:tcW w:w="0" w:type="auto"/>
                                          <w:vAlign w:val="center"/>
                                          <w:hideMark/>
                                        </w:tcPr>
                                        <w:tbl>
                                          <w:tblPr>
                                            <w:tblW w:w="5000" w:type="pct"/>
                                            <w:tblCellMar>
                                              <w:left w:w="0" w:type="dxa"/>
                                              <w:right w:w="0" w:type="dxa"/>
                                            </w:tblCellMar>
                                            <w:tblLook w:val="04A0"/>
                                          </w:tblPr>
                                          <w:tblGrid>
                                            <w:gridCol w:w="3070"/>
                                          </w:tblGrid>
                                          <w:tr w:rsidR="0073466C">
                                            <w:tc>
                                              <w:tcPr>
                                                <w:tcW w:w="0" w:type="auto"/>
                                                <w:hideMark/>
                                              </w:tcPr>
                                              <w:p w:rsidR="0073466C" w:rsidRDefault="0073466C">
                                                <w:pPr>
                                                  <w:pStyle w:val="NormalWeb"/>
                                                  <w:rPr>
                                                    <w:rFonts w:ascii="Atkinson Hyperlegible" w:hAnsi="Atkinson Hyperlegible"/>
                                                    <w:sz w:val="20"/>
                                                    <w:szCs w:val="20"/>
                                                  </w:rPr>
                                                </w:pPr>
                                                <w:r>
                                                  <w:rPr>
                                                    <w:rFonts w:ascii="Atkinson Hyperlegible" w:hAnsi="Atkinson Hyperlegible"/>
                                                    <w:sz w:val="18"/>
                                                    <w:szCs w:val="18"/>
                                                  </w:rPr>
                                                  <w:t xml:space="preserve">Le 21 octobre 2026, Pierre-André Page, président du Conseil national, invite à la deuxième session des personnes handicapées au Palais fédéral. Plus de 200 personnes ont répondu à l’appel à candidature et il s’agit désormais d’élire les 44 représentant-e-s de la session. Les votes sont ouverts jusqu’au 17 mai. Parmi </w:t>
                                                </w:r>
                                                <w:r>
                                                  <w:rPr>
                                                    <w:rFonts w:ascii="Atkinson Hyperlegible" w:hAnsi="Atkinson Hyperlegible"/>
                                                    <w:sz w:val="18"/>
                                                    <w:szCs w:val="18"/>
                                                  </w:rPr>
                                                  <w:lastRenderedPageBreak/>
                                                  <w:t xml:space="preserve">les candidates et les candidats figurent aussi plusieurs personnes aveugles et malvoyantes membres de la </w:t>
                                                </w:r>
                                                <w:proofErr w:type="spellStart"/>
                                                <w:r>
                                                  <w:rPr>
                                                    <w:rFonts w:ascii="Atkinson Hyperlegible" w:hAnsi="Atkinson Hyperlegible"/>
                                                    <w:sz w:val="18"/>
                                                    <w:szCs w:val="18"/>
                                                  </w:rPr>
                                                  <w:t>fsa</w:t>
                                                </w:r>
                                                <w:proofErr w:type="spellEnd"/>
                                                <w:r>
                                                  <w:rPr>
                                                    <w:rFonts w:ascii="Atkinson Hyperlegible" w:hAnsi="Atkinson Hyperlegible"/>
                                                    <w:sz w:val="18"/>
                                                    <w:szCs w:val="18"/>
                                                  </w:rPr>
                                                  <w:t xml:space="preserve">. Nous nous réjouissons que les personnes malvoyantes soient représentées le mieux </w:t>
                                                </w:r>
                                                <w:proofErr w:type="gramStart"/>
                                                <w:r>
                                                  <w:rPr>
                                                    <w:rFonts w:ascii="Atkinson Hyperlegible" w:hAnsi="Atkinson Hyperlegible"/>
                                                    <w:sz w:val="18"/>
                                                    <w:szCs w:val="18"/>
                                                  </w:rPr>
                                                  <w:t>possible</w:t>
                                                </w:r>
                                                <w:proofErr w:type="gramEnd"/>
                                                <w:r>
                                                  <w:rPr>
                                                    <w:rFonts w:ascii="Atkinson Hyperlegible" w:hAnsi="Atkinson Hyperlegible"/>
                                                    <w:sz w:val="18"/>
                                                    <w:szCs w:val="18"/>
                                                  </w:rPr>
                                                  <w:t xml:space="preserve"> à la session et avons dressé pour vous une liste des candidat-e-s en question. </w:t>
                                                </w:r>
                                              </w:p>
                                              <w:p w:rsidR="0073466C" w:rsidRDefault="0073466C">
                                                <w:pPr>
                                                  <w:pStyle w:val="NormalWeb"/>
                                                  <w:rPr>
                                                    <w:rFonts w:ascii="Atkinson Hyperlegible" w:hAnsi="Atkinson Hyperlegible"/>
                                                    <w:sz w:val="20"/>
                                                    <w:szCs w:val="20"/>
                                                  </w:rPr>
                                                </w:pPr>
                                                <w:r>
                                                  <w:rPr>
                                                    <w:rFonts w:ascii="Atkinson Hyperlegible" w:hAnsi="Atkinson Hyperlegible"/>
                                                    <w:sz w:val="20"/>
                                                    <w:szCs w:val="20"/>
                                                  </w:rPr>
                                                  <w:t> </w:t>
                                                </w:r>
                                              </w:p>
                                              <w:p w:rsidR="0073466C" w:rsidRDefault="0073466C">
                                                <w:pPr>
                                                  <w:pStyle w:val="NormalWeb"/>
                                                  <w:rPr>
                                                    <w:rFonts w:ascii="Atkinson Hyperlegible" w:hAnsi="Atkinson Hyperlegible"/>
                                                    <w:sz w:val="20"/>
                                                    <w:szCs w:val="20"/>
                                                  </w:rPr>
                                                </w:pPr>
                                                <w:hyperlink r:id="rId11" w:tgtFrame="_blank" w:tooltip="Vers l'article sur l'élection à la session des personnes handicapées" w:history="1">
                                                  <w:r>
                                                    <w:rPr>
                                                      <w:rStyle w:val="Lienhypertexte"/>
                                                      <w:rFonts w:ascii="Atkinson Hyperlegible" w:hAnsi="Atkinson Hyperlegible"/>
                                                      <w:sz w:val="20"/>
                                                      <w:szCs w:val="20"/>
                                                    </w:rPr>
                                                    <w:t>Vers l'article sur l'élection à la session des personnes handicapées</w:t>
                                                  </w:r>
                                                </w:hyperlink>
                                              </w:p>
                                            </w:tc>
                                          </w:tr>
                                          <w:tr w:rsidR="0073466C">
                                            <w:trPr>
                                              <w:trHeight w:val="150"/>
                                            </w:trPr>
                                            <w:tc>
                                              <w:tcPr>
                                                <w:tcW w:w="0" w:type="auto"/>
                                                <w:vAlign w:val="center"/>
                                                <w:hideMark/>
                                              </w:tcPr>
                                              <w:p w:rsidR="0073466C" w:rsidRDefault="0073466C">
                                                <w:pPr>
                                                  <w:spacing w:line="150" w:lineRule="exact"/>
                                                  <w:rPr>
                                                    <w:rFonts w:eastAsia="Times New Roman"/>
                                                    <w:sz w:val="15"/>
                                                    <w:szCs w:val="15"/>
                                                  </w:rPr>
                                                </w:pPr>
                                                <w:r>
                                                  <w:rPr>
                                                    <w:rFonts w:eastAsia="Times New Roman"/>
                                                    <w:sz w:val="15"/>
                                                    <w:szCs w:val="15"/>
                                                  </w:rPr>
                                                  <w:lastRenderedPageBreak/>
                                                  <w:softHyphen/>
                                                </w: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c>
                            <w:tcPr>
                              <w:tcW w:w="1650" w:type="pct"/>
                              <w:hideMark/>
                            </w:tcPr>
                            <w:tbl>
                              <w:tblPr>
                                <w:tblW w:w="5000" w:type="pct"/>
                                <w:tblCellMar>
                                  <w:left w:w="0" w:type="dxa"/>
                                  <w:right w:w="0" w:type="dxa"/>
                                </w:tblCellMar>
                                <w:tblLook w:val="04A0"/>
                              </w:tblPr>
                              <w:tblGrid>
                                <w:gridCol w:w="2930"/>
                              </w:tblGrid>
                              <w:tr w:rsidR="0073466C">
                                <w:tc>
                                  <w:tcPr>
                                    <w:tcW w:w="0" w:type="auto"/>
                                    <w:hideMark/>
                                  </w:tcPr>
                                  <w:tbl>
                                    <w:tblPr>
                                      <w:tblW w:w="5000" w:type="pct"/>
                                      <w:tblCellMar>
                                        <w:left w:w="0" w:type="dxa"/>
                                        <w:right w:w="0" w:type="dxa"/>
                                      </w:tblCellMar>
                                      <w:tblLook w:val="04A0"/>
                                    </w:tblPr>
                                    <w:tblGrid>
                                      <w:gridCol w:w="2930"/>
                                    </w:tblGrid>
                                    <w:tr w:rsidR="0073466C">
                                      <w:tc>
                                        <w:tcPr>
                                          <w:tcW w:w="0" w:type="auto"/>
                                          <w:vAlign w:val="center"/>
                                          <w:hideMark/>
                                        </w:tcPr>
                                        <w:tbl>
                                          <w:tblPr>
                                            <w:tblW w:w="1990" w:type="dxa"/>
                                            <w:tblCellMar>
                                              <w:left w:w="0" w:type="dxa"/>
                                              <w:right w:w="0" w:type="dxa"/>
                                            </w:tblCellMar>
                                            <w:tblLook w:val="04A0"/>
                                          </w:tblPr>
                                          <w:tblGrid>
                                            <w:gridCol w:w="2930"/>
                                          </w:tblGrid>
                                          <w:tr w:rsidR="0073466C">
                                            <w:tc>
                                              <w:tcPr>
                                                <w:tcW w:w="0" w:type="auto"/>
                                                <w:tcMar>
                                                  <w:top w:w="0" w:type="dxa"/>
                                                  <w:left w:w="200" w:type="dxa"/>
                                                  <w:bottom w:w="0" w:type="dxa"/>
                                                  <w:right w:w="0" w:type="dxa"/>
                                                </w:tcMar>
                                                <w:vAlign w:val="center"/>
                                                <w:hideMark/>
                                              </w:tcPr>
                                              <w:p w:rsidR="0073466C" w:rsidRDefault="0073466C">
                                                <w:pPr>
                                                  <w:spacing w:before="60"/>
                                                  <w:rPr>
                                                    <w:rFonts w:eastAsia="Times New Roman"/>
                                                  </w:rPr>
                                                </w:pPr>
                                                <w:r>
                                                  <w:rPr>
                                                    <w:rFonts w:eastAsia="Times New Roman"/>
                                                    <w:noProof/>
                                                  </w:rPr>
                                                  <w:lastRenderedPageBreak/>
                                                  <w:drawing>
                                                    <wp:inline distT="0" distB="0" distL="0" distR="0">
                                                      <wp:extent cx="1706880" cy="1706880"/>
                                                      <wp:effectExtent l="19050" t="0" r="7620" b="0"/>
                                                      <wp:docPr id="85" name="Image 85" descr="Détail de la salle du Conseil national avec quelques-uns des participants à la session des personnes handicapées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Détail de la salle du Conseil national avec quelques-uns des participants à la session des personnes handicapées 2023"/>
                                                              <pic:cNvPicPr>
                                                                <a:picLocks noChangeAspect="1" noChangeArrowheads="1"/>
                                                              </pic:cNvPicPr>
                                                            </pic:nvPicPr>
                                                            <pic:blipFill>
                                                              <a:blip r:embed="rId12" cstate="print"/>
                                                              <a:srcRect/>
                                                              <a:stretch>
                                                                <a:fillRect/>
                                                              </a:stretch>
                                                            </pic:blipFill>
                                                            <pic:spPr bwMode="auto">
                                                              <a:xfrm>
                                                                <a:off x="0" y="0"/>
                                                                <a:ext cx="1706880" cy="1706880"/>
                                                              </a:xfrm>
                                                              <a:prstGeom prst="rect">
                                                                <a:avLst/>
                                                              </a:prstGeom>
                                                              <a:noFill/>
                                                              <a:ln w="9525">
                                                                <a:noFill/>
                                                                <a:miter lim="800000"/>
                                                                <a:headEnd/>
                                                                <a:tailEnd/>
                                                              </a:ln>
                                                            </pic:spPr>
                                                          </pic:pic>
                                                        </a:graphicData>
                                                      </a:graphic>
                                                    </wp:inline>
                                                  </w:drawing>
                                                </w: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jc w:val="center"/>
                    <w:rPr>
                      <w:rFonts w:asciiTheme="minorHAnsi" w:eastAsiaTheme="minorEastAsia" w:hAnsiTheme="minorHAnsi" w:cstheme="minorBidi"/>
                      <w:color w:val="auto"/>
                      <w:sz w:val="22"/>
                      <w:szCs w:val="22"/>
                    </w:rPr>
                  </w:pPr>
                </w:p>
              </w:tc>
            </w:tr>
          </w:tbl>
          <w:p w:rsidR="0073466C" w:rsidRDefault="0073466C">
            <w:pPr>
              <w:rPr>
                <w:rFonts w:eastAsia="Times New Roman"/>
                <w:vanish/>
              </w:rPr>
            </w:pPr>
          </w:p>
          <w:tbl>
            <w:tblPr>
              <w:tblW w:w="5000" w:type="pct"/>
              <w:jc w:val="center"/>
              <w:tblCellMar>
                <w:left w:w="0" w:type="dxa"/>
                <w:right w:w="0" w:type="dxa"/>
              </w:tblCellMar>
              <w:tblLook w:val="04A0"/>
            </w:tblPr>
            <w:tblGrid>
              <w:gridCol w:w="9072"/>
            </w:tblGrid>
            <w:tr w:rsidR="0073466C">
              <w:trPr>
                <w:trHeight w:val="500"/>
                <w:jc w:val="center"/>
              </w:trPr>
              <w:tc>
                <w:tcPr>
                  <w:tcW w:w="0" w:type="auto"/>
                  <w:vAlign w:val="center"/>
                  <w:hideMark/>
                </w:tcPr>
                <w:p w:rsidR="0073466C" w:rsidRDefault="0073466C">
                  <w:pPr>
                    <w:spacing w:line="500" w:lineRule="exact"/>
                    <w:rPr>
                      <w:rFonts w:eastAsia="Times New Roman"/>
                      <w:sz w:val="50"/>
                      <w:szCs w:val="50"/>
                    </w:rPr>
                  </w:pPr>
                  <w:r>
                    <w:rPr>
                      <w:rFonts w:eastAsia="Times New Roman"/>
                      <w:sz w:val="50"/>
                      <w:szCs w:val="50"/>
                    </w:rPr>
                    <w:softHyphen/>
                  </w:r>
                </w:p>
              </w:tc>
            </w:tr>
            <w:tr w:rsidR="0073466C">
              <w:trPr>
                <w:jc w:val="center"/>
              </w:trPr>
              <w:tc>
                <w:tcPr>
                  <w:tcW w:w="0" w:type="auto"/>
                  <w:shd w:val="clear" w:color="auto" w:fill="DEDEFF"/>
                  <w:hideMark/>
                </w:tcPr>
                <w:tbl>
                  <w:tblPr>
                    <w:tblW w:w="6000" w:type="dxa"/>
                    <w:jc w:val="center"/>
                    <w:tblCellMar>
                      <w:left w:w="0" w:type="dxa"/>
                      <w:right w:w="0" w:type="dxa"/>
                    </w:tblCellMar>
                    <w:tblLook w:val="04A0"/>
                  </w:tblPr>
                  <w:tblGrid>
                    <w:gridCol w:w="6000"/>
                  </w:tblGrid>
                  <w:tr w:rsidR="0073466C">
                    <w:trPr>
                      <w:jc w:val="center"/>
                    </w:trPr>
                    <w:tc>
                      <w:tcPr>
                        <w:tcW w:w="0" w:type="auto"/>
                        <w:tcMar>
                          <w:top w:w="300" w:type="dxa"/>
                          <w:left w:w="0" w:type="dxa"/>
                          <w:bottom w:w="200" w:type="dxa"/>
                          <w:right w:w="0" w:type="dxa"/>
                        </w:tcMar>
                        <w:vAlign w:val="center"/>
                        <w:hideMark/>
                      </w:tcPr>
                      <w:tbl>
                        <w:tblPr>
                          <w:tblW w:w="5000" w:type="pct"/>
                          <w:tblCellMar>
                            <w:left w:w="0" w:type="dxa"/>
                            <w:right w:w="0" w:type="dxa"/>
                          </w:tblCellMar>
                          <w:tblLook w:val="04A0"/>
                        </w:tblPr>
                        <w:tblGrid>
                          <w:gridCol w:w="6000"/>
                        </w:tblGrid>
                        <w:tr w:rsidR="0073466C">
                          <w:tc>
                            <w:tcPr>
                              <w:tcW w:w="5000" w:type="pct"/>
                            </w:tcPr>
                            <w:tbl>
                              <w:tblPr>
                                <w:tblpPr w:vertAnchor="text"/>
                                <w:tblW w:w="5000" w:type="pct"/>
                                <w:tblCellMar>
                                  <w:left w:w="0" w:type="dxa"/>
                                  <w:right w:w="0" w:type="dxa"/>
                                </w:tblCellMar>
                                <w:tblLook w:val="04A0"/>
                              </w:tblPr>
                              <w:tblGrid>
                                <w:gridCol w:w="6000"/>
                              </w:tblGrid>
                              <w:tr w:rsidR="0073466C">
                                <w:tc>
                                  <w:tcPr>
                                    <w:tcW w:w="0" w:type="auto"/>
                                    <w:hideMark/>
                                  </w:tcPr>
                                  <w:p w:rsidR="0073466C" w:rsidRDefault="0073466C">
                                    <w:pPr>
                                      <w:pStyle w:val="Titre2"/>
                                      <w:rPr>
                                        <w:rFonts w:ascii="Atkinson Hyperlegible" w:eastAsia="Times New Roman" w:hAnsi="Atkinson Hyperlegible"/>
                                        <w:sz w:val="28"/>
                                        <w:szCs w:val="28"/>
                                      </w:rPr>
                                    </w:pPr>
                                    <w:r>
                                      <w:rPr>
                                        <w:rFonts w:ascii="Atkinson Hyperlegible" w:eastAsia="Times New Roman" w:hAnsi="Atkinson Hyperlegible"/>
                                        <w:sz w:val="20"/>
                                        <w:szCs w:val="20"/>
                                        <w:shd w:val="clear" w:color="auto" w:fill="FFFFFF"/>
                                      </w:rPr>
                                      <w:t>De la fédération: </w:t>
                                    </w:r>
                                    <w:r>
                                      <w:rPr>
                                        <w:rFonts w:ascii="Atkinson Hyperlegible" w:eastAsia="Times New Roman" w:hAnsi="Atkinson Hyperlegible"/>
                                        <w:sz w:val="28"/>
                                        <w:szCs w:val="28"/>
                                      </w:rPr>
                                      <w:br/>
                                      <w:t xml:space="preserve">Rappel: la </w:t>
                                    </w:r>
                                    <w:proofErr w:type="spellStart"/>
                                    <w:r>
                                      <w:rPr>
                                        <w:rFonts w:ascii="Atkinson Hyperlegible" w:eastAsia="Times New Roman" w:hAnsi="Atkinson Hyperlegible"/>
                                        <w:sz w:val="28"/>
                                        <w:szCs w:val="28"/>
                                      </w:rPr>
                                      <w:t>fsa</w:t>
                                    </w:r>
                                    <w:proofErr w:type="spellEnd"/>
                                    <w:r>
                                      <w:rPr>
                                        <w:rFonts w:ascii="Atkinson Hyperlegible" w:eastAsia="Times New Roman" w:hAnsi="Atkinson Hyperlegible"/>
                                        <w:sz w:val="28"/>
                                        <w:szCs w:val="28"/>
                                      </w:rPr>
                                      <w:t xml:space="preserve"> au salon </w:t>
                                    </w:r>
                                    <w:proofErr w:type="spellStart"/>
                                    <w:r>
                                      <w:rPr>
                                        <w:rFonts w:ascii="Atkinson Hyperlegible" w:eastAsia="Times New Roman" w:hAnsi="Atkinson Hyperlegible"/>
                                        <w:sz w:val="28"/>
                                        <w:szCs w:val="28"/>
                                      </w:rPr>
                                      <w:t>SightCity</w:t>
                                    </w:r>
                                    <w:proofErr w:type="spellEnd"/>
                                    <w:r>
                                      <w:rPr>
                                        <w:rFonts w:ascii="Atkinson Hyperlegible" w:eastAsia="Times New Roman" w:hAnsi="Atkinson Hyperlegible"/>
                                        <w:sz w:val="28"/>
                                        <w:szCs w:val="28"/>
                                      </w:rPr>
                                      <w:t xml:space="preserve"> 2026!</w:t>
                                    </w:r>
                                  </w:p>
                                </w:tc>
                              </w:tr>
                            </w:tbl>
                            <w:p w:rsidR="0073466C" w:rsidRDefault="0073466C">
                              <w:pPr>
                                <w:rPr>
                                  <w:rFonts w:eastAsia="Times New Roman"/>
                                  <w:vanish/>
                                </w:rPr>
                              </w:pPr>
                            </w:p>
                            <w:tbl>
                              <w:tblPr>
                                <w:tblpPr w:vertAnchor="text"/>
                                <w:tblW w:w="5000" w:type="pct"/>
                                <w:tblCellMar>
                                  <w:left w:w="0" w:type="dxa"/>
                                  <w:right w:w="0" w:type="dxa"/>
                                </w:tblCellMar>
                                <w:tblLook w:val="04A0"/>
                              </w:tblPr>
                              <w:tblGrid>
                                <w:gridCol w:w="6000"/>
                              </w:tblGrid>
                              <w:tr w:rsidR="0073466C">
                                <w:tc>
                                  <w:tcPr>
                                    <w:tcW w:w="0" w:type="auto"/>
                                    <w:tcMar>
                                      <w:top w:w="150" w:type="dxa"/>
                                      <w:left w:w="0" w:type="dxa"/>
                                      <w:bottom w:w="150" w:type="dxa"/>
                                      <w:right w:w="0" w:type="dxa"/>
                                    </w:tcMar>
                                  </w:tcPr>
                                  <w:p w:rsidR="0073466C" w:rsidRDefault="0073466C">
                                    <w:pPr>
                                      <w:pStyle w:val="NormalWeb"/>
                                      <w:rPr>
                                        <w:rFonts w:ascii="Atkinson Hyperlegible" w:hAnsi="Atkinson Hyperlegible"/>
                                        <w:sz w:val="20"/>
                                        <w:szCs w:val="20"/>
                                      </w:rPr>
                                    </w:pPr>
                                    <w:r>
                                      <w:rPr>
                                        <w:rFonts w:ascii="Atkinson Hyperlegible" w:hAnsi="Atkinson Hyperlegible"/>
                                        <w:sz w:val="20"/>
                                        <w:szCs w:val="20"/>
                                      </w:rPr>
                                      <w:t xml:space="preserve">Le compte à rebours a commencé: la </w:t>
                                    </w:r>
                                    <w:proofErr w:type="spellStart"/>
                                    <w:r>
                                      <w:rPr>
                                        <w:rFonts w:ascii="Atkinson Hyperlegible" w:hAnsi="Atkinson Hyperlegible"/>
                                        <w:sz w:val="20"/>
                                        <w:szCs w:val="20"/>
                                      </w:rPr>
                                      <w:t>fsa</w:t>
                                    </w:r>
                                    <w:proofErr w:type="spellEnd"/>
                                    <w:r>
                                      <w:rPr>
                                        <w:rFonts w:ascii="Atkinson Hyperlegible" w:hAnsi="Atkinson Hyperlegible"/>
                                        <w:sz w:val="20"/>
                                        <w:szCs w:val="20"/>
                                      </w:rPr>
                                      <w:t xml:space="preserve"> sera présente avec son propre stand au salon </w:t>
                                    </w:r>
                                    <w:proofErr w:type="spellStart"/>
                                    <w:r>
                                      <w:rPr>
                                        <w:rFonts w:ascii="Atkinson Hyperlegible" w:hAnsi="Atkinson Hyperlegible"/>
                                        <w:sz w:val="20"/>
                                        <w:szCs w:val="20"/>
                                      </w:rPr>
                                      <w:t>SightCity</w:t>
                                    </w:r>
                                    <w:proofErr w:type="spellEnd"/>
                                    <w:r>
                                      <w:rPr>
                                        <w:rFonts w:ascii="Atkinson Hyperlegible" w:hAnsi="Atkinson Hyperlegible"/>
                                        <w:sz w:val="20"/>
                                        <w:szCs w:val="20"/>
                                      </w:rPr>
                                      <w:t xml:space="preserve"> qui se tiendra à Francfort-sur-le Main du 27 au 29 mai 2026. </w:t>
                                    </w:r>
                                  </w:p>
                                  <w:p w:rsidR="0073466C" w:rsidRDefault="0073466C">
                                    <w:pPr>
                                      <w:pStyle w:val="NormalWeb"/>
                                      <w:rPr>
                                        <w:rFonts w:ascii="Atkinson Hyperlegible" w:hAnsi="Atkinson Hyperlegible"/>
                                        <w:sz w:val="20"/>
                                        <w:szCs w:val="20"/>
                                      </w:rPr>
                                    </w:pPr>
                                  </w:p>
                                  <w:p w:rsidR="0073466C" w:rsidRDefault="0073466C">
                                    <w:pPr>
                                      <w:pStyle w:val="NormalWeb"/>
                                      <w:rPr>
                                        <w:rFonts w:ascii="Atkinson Hyperlegible" w:hAnsi="Atkinson Hyperlegible"/>
                                        <w:sz w:val="20"/>
                                        <w:szCs w:val="20"/>
                                      </w:rPr>
                                    </w:pPr>
                                    <w:proofErr w:type="spellStart"/>
                                    <w:r>
                                      <w:rPr>
                                        <w:rFonts w:ascii="Atkinson Hyperlegible" w:hAnsi="Atkinson Hyperlegible"/>
                                        <w:sz w:val="20"/>
                                        <w:szCs w:val="20"/>
                                      </w:rPr>
                                      <w:t>SightCity</w:t>
                                    </w:r>
                                    <w:proofErr w:type="spellEnd"/>
                                    <w:r>
                                      <w:rPr>
                                        <w:rFonts w:ascii="Atkinson Hyperlegible" w:hAnsi="Atkinson Hyperlegible"/>
                                        <w:sz w:val="20"/>
                                        <w:szCs w:val="20"/>
                                      </w:rPr>
                                      <w:t xml:space="preserve"> est le plus grand salon international dédié aux moyens auxiliaires pour les personnes malvoyantes et aveugles. Nous profitons de cette occasion pour présenter en direct, à un large public international, nos deux applications </w:t>
                                    </w:r>
                                    <w:proofErr w:type="spellStart"/>
                                    <w:r>
                                      <w:rPr>
                                        <w:rFonts w:ascii="Atkinson Hyperlegible" w:hAnsi="Atkinson Hyperlegible"/>
                                        <w:sz w:val="20"/>
                                        <w:szCs w:val="20"/>
                                      </w:rPr>
                                      <w:t>MyWay</w:t>
                                    </w:r>
                                    <w:proofErr w:type="spellEnd"/>
                                    <w:r>
                                      <w:rPr>
                                        <w:rFonts w:ascii="Atkinson Hyperlegible" w:hAnsi="Atkinson Hyperlegible"/>
                                        <w:sz w:val="20"/>
                                        <w:szCs w:val="20"/>
                                      </w:rPr>
                                      <w:t xml:space="preserve"> Pro et </w:t>
                                    </w:r>
                                    <w:proofErr w:type="spellStart"/>
                                    <w:r>
                                      <w:rPr>
                                        <w:rFonts w:ascii="Atkinson Hyperlegible" w:hAnsi="Atkinson Hyperlegible"/>
                                        <w:sz w:val="20"/>
                                        <w:szCs w:val="20"/>
                                      </w:rPr>
                                      <w:t>Intros</w:t>
                                    </w:r>
                                    <w:proofErr w:type="spellEnd"/>
                                    <w:r>
                                      <w:rPr>
                                        <w:rFonts w:ascii="Atkinson Hyperlegible" w:hAnsi="Atkinson Hyperlegible"/>
                                        <w:sz w:val="20"/>
                                        <w:szCs w:val="20"/>
                                      </w:rPr>
                                      <w:t xml:space="preserve"> Radar TP.</w:t>
                                    </w:r>
                                  </w:p>
                                  <w:p w:rsidR="0073466C" w:rsidRDefault="0073466C">
                                    <w:pPr>
                                      <w:pStyle w:val="NormalWeb"/>
                                      <w:rPr>
                                        <w:rFonts w:ascii="Atkinson Hyperlegible" w:hAnsi="Atkinson Hyperlegible"/>
                                        <w:sz w:val="20"/>
                                        <w:szCs w:val="20"/>
                                      </w:rPr>
                                    </w:pPr>
                                  </w:p>
                                  <w:p w:rsidR="0073466C" w:rsidRDefault="0073466C">
                                    <w:pPr>
                                      <w:pStyle w:val="NormalWeb"/>
                                      <w:rPr>
                                        <w:rFonts w:ascii="Atkinson Hyperlegible" w:hAnsi="Atkinson Hyperlegible"/>
                                        <w:sz w:val="20"/>
                                        <w:szCs w:val="20"/>
                                      </w:rPr>
                                    </w:pPr>
                                    <w:r>
                                      <w:rPr>
                                        <w:rFonts w:ascii="Atkinson Hyperlegible" w:hAnsi="Atkinson Hyperlegible"/>
                                        <w:sz w:val="20"/>
                                        <w:szCs w:val="20"/>
                                      </w:rPr>
                                      <w:t>Si vous êtes de passage dans la région ou si vous prévoyez de faire un détour par Francfort, n'hésitez pas à venir nous voir à notre stand pour tester les applications en direct et échanger avec notre équipe. Nous serons ravis de vous accueillir!</w:t>
                                    </w:r>
                                  </w:p>
                                  <w:p w:rsidR="0073466C" w:rsidRDefault="0073466C">
                                    <w:pPr>
                                      <w:pStyle w:val="NormalWeb"/>
                                      <w:rPr>
                                        <w:rFonts w:ascii="Atkinson Hyperlegible" w:hAnsi="Atkinson Hyperlegible"/>
                                        <w:sz w:val="20"/>
                                        <w:szCs w:val="20"/>
                                      </w:rPr>
                                    </w:pPr>
                                  </w:p>
                                  <w:p w:rsidR="0073466C" w:rsidRDefault="0073466C">
                                    <w:pPr>
                                      <w:pStyle w:val="NormalWeb"/>
                                      <w:rPr>
                                        <w:rFonts w:ascii="Atkinson Hyperlegible" w:hAnsi="Atkinson Hyperlegible"/>
                                        <w:sz w:val="20"/>
                                        <w:szCs w:val="20"/>
                                      </w:rPr>
                                    </w:pPr>
                                    <w:hyperlink r:id="rId13" w:tgtFrame="_blank" w:tooltip="Site internet du salon SightCity (en allemand)" w:history="1">
                                      <w:r>
                                        <w:rPr>
                                          <w:rStyle w:val="Lienhypertexte"/>
                                          <w:rFonts w:ascii="Atkinson Hyperlegible" w:hAnsi="Atkinson Hyperlegible"/>
                                          <w:sz w:val="20"/>
                                          <w:szCs w:val="20"/>
                                        </w:rPr>
                                        <w:t xml:space="preserve">Site internet du salon </w:t>
                                      </w:r>
                                      <w:proofErr w:type="spellStart"/>
                                      <w:r>
                                        <w:rPr>
                                          <w:rStyle w:val="Lienhypertexte"/>
                                          <w:rFonts w:ascii="Atkinson Hyperlegible" w:hAnsi="Atkinson Hyperlegible"/>
                                          <w:sz w:val="20"/>
                                          <w:szCs w:val="20"/>
                                        </w:rPr>
                                        <w:t>SightCity</w:t>
                                      </w:r>
                                      <w:proofErr w:type="spellEnd"/>
                                      <w:r>
                                        <w:rPr>
                                          <w:rStyle w:val="Lienhypertexte"/>
                                          <w:rFonts w:ascii="Atkinson Hyperlegible" w:hAnsi="Atkinson Hyperlegible"/>
                                          <w:sz w:val="20"/>
                                          <w:szCs w:val="20"/>
                                        </w:rPr>
                                        <w:t xml:space="preserve"> (en allemand)</w:t>
                                      </w:r>
                                    </w:hyperlink>
                                  </w:p>
                                  <w:p w:rsidR="0073466C" w:rsidRDefault="0073466C">
                                    <w:pPr>
                                      <w:pStyle w:val="NormalWeb"/>
                                      <w:rPr>
                                        <w:rFonts w:ascii="Atkinson Hyperlegible" w:hAnsi="Atkinson Hyperlegible"/>
                                        <w:sz w:val="20"/>
                                        <w:szCs w:val="20"/>
                                      </w:rPr>
                                    </w:pPr>
                                    <w:hyperlink r:id="rId14" w:tgtFrame="_blank" w:tooltip="Site internet du salon SightCity (en anglais)" w:history="1">
                                      <w:r>
                                        <w:rPr>
                                          <w:rStyle w:val="Lienhypertexte"/>
                                          <w:rFonts w:ascii="Atkinson Hyperlegible" w:hAnsi="Atkinson Hyperlegible"/>
                                          <w:sz w:val="20"/>
                                          <w:szCs w:val="20"/>
                                        </w:rPr>
                                        <w:t xml:space="preserve">Site internet du salon </w:t>
                                      </w:r>
                                      <w:proofErr w:type="spellStart"/>
                                      <w:r>
                                        <w:rPr>
                                          <w:rStyle w:val="Lienhypertexte"/>
                                          <w:rFonts w:ascii="Atkinson Hyperlegible" w:hAnsi="Atkinson Hyperlegible"/>
                                          <w:sz w:val="20"/>
                                          <w:szCs w:val="20"/>
                                        </w:rPr>
                                        <w:t>SightCity</w:t>
                                      </w:r>
                                      <w:proofErr w:type="spellEnd"/>
                                      <w:r>
                                        <w:rPr>
                                          <w:rStyle w:val="Lienhypertexte"/>
                                          <w:rFonts w:ascii="Atkinson Hyperlegible" w:hAnsi="Atkinson Hyperlegible"/>
                                          <w:sz w:val="20"/>
                                          <w:szCs w:val="20"/>
                                        </w:rPr>
                                        <w:t xml:space="preserve"> (en anglais)</w:t>
                                      </w:r>
                                    </w:hyperlink>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jc w:val="center"/>
                    <w:rPr>
                      <w:rFonts w:asciiTheme="minorHAnsi" w:eastAsiaTheme="minorEastAsia" w:hAnsiTheme="minorHAnsi" w:cstheme="minorBidi"/>
                      <w:color w:val="auto"/>
                      <w:sz w:val="22"/>
                      <w:szCs w:val="22"/>
                    </w:rPr>
                  </w:pPr>
                </w:p>
              </w:tc>
            </w:tr>
            <w:tr w:rsidR="0073466C">
              <w:trPr>
                <w:trHeight w:val="300"/>
                <w:jc w:val="center"/>
              </w:trPr>
              <w:tc>
                <w:tcPr>
                  <w:tcW w:w="0" w:type="auto"/>
                  <w:vAlign w:val="center"/>
                  <w:hideMark/>
                </w:tcPr>
                <w:p w:rsidR="0073466C" w:rsidRDefault="0073466C">
                  <w:pPr>
                    <w:spacing w:line="300" w:lineRule="exact"/>
                    <w:rPr>
                      <w:rFonts w:eastAsia="Times New Roman"/>
                      <w:sz w:val="30"/>
                      <w:szCs w:val="30"/>
                    </w:rPr>
                  </w:pPr>
                  <w:r>
                    <w:rPr>
                      <w:rFonts w:eastAsia="Times New Roman"/>
                      <w:sz w:val="30"/>
                      <w:szCs w:val="30"/>
                    </w:rPr>
                    <w:softHyphen/>
                  </w:r>
                </w:p>
              </w:tc>
            </w:tr>
          </w:tbl>
          <w:p w:rsidR="0073466C" w:rsidRDefault="0073466C">
            <w:pPr>
              <w:rPr>
                <w:rFonts w:eastAsia="Times New Roman"/>
                <w:vanish/>
              </w:rPr>
            </w:pPr>
          </w:p>
          <w:tbl>
            <w:tblPr>
              <w:tblW w:w="6000" w:type="dxa"/>
              <w:jc w:val="center"/>
              <w:tblCellMar>
                <w:left w:w="0" w:type="dxa"/>
                <w:right w:w="0" w:type="dxa"/>
              </w:tblCellMar>
              <w:tblLook w:val="04A0"/>
            </w:tblPr>
            <w:tblGrid>
              <w:gridCol w:w="6000"/>
            </w:tblGrid>
            <w:tr w:rsidR="0073466C">
              <w:trPr>
                <w:jc w:val="center"/>
              </w:trPr>
              <w:tc>
                <w:tcPr>
                  <w:tcW w:w="0" w:type="auto"/>
                  <w:shd w:val="clear" w:color="auto" w:fill="FFFFFF"/>
                </w:tcPr>
                <w:tbl>
                  <w:tblPr>
                    <w:tblW w:w="5000" w:type="pct"/>
                    <w:jc w:val="center"/>
                    <w:tblCellMar>
                      <w:left w:w="0" w:type="dxa"/>
                      <w:right w:w="0" w:type="dxa"/>
                    </w:tblCellMar>
                    <w:tblLook w:val="04A0"/>
                  </w:tblPr>
                  <w:tblGrid>
                    <w:gridCol w:w="6000"/>
                  </w:tblGrid>
                  <w:tr w:rsidR="0073466C">
                    <w:trPr>
                      <w:trHeight w:val="290"/>
                      <w:jc w:val="center"/>
                    </w:trPr>
                    <w:tc>
                      <w:tcPr>
                        <w:tcW w:w="0" w:type="auto"/>
                        <w:vAlign w:val="center"/>
                        <w:hideMark/>
                      </w:tcPr>
                      <w:p w:rsidR="0073466C" w:rsidRDefault="0073466C">
                        <w:pPr>
                          <w:spacing w:line="290" w:lineRule="exact"/>
                          <w:rPr>
                            <w:rFonts w:eastAsia="Times New Roman"/>
                            <w:sz w:val="29"/>
                            <w:szCs w:val="29"/>
                          </w:rPr>
                        </w:pPr>
                        <w:r>
                          <w:rPr>
                            <w:rFonts w:eastAsia="Times New Roman"/>
                            <w:sz w:val="29"/>
                            <w:szCs w:val="29"/>
                          </w:rPr>
                          <w:softHyphen/>
                        </w:r>
                      </w:p>
                    </w:tc>
                  </w:tr>
                  <w:tr w:rsidR="0073466C">
                    <w:trPr>
                      <w:jc w:val="center"/>
                    </w:trPr>
                    <w:tc>
                      <w:tcPr>
                        <w:tcW w:w="0" w:type="auto"/>
                        <w:tcBorders>
                          <w:top w:val="single" w:sz="12" w:space="0" w:color="000000"/>
                          <w:left w:val="nil"/>
                          <w:bottom w:val="nil"/>
                          <w:right w:val="nil"/>
                        </w:tcBorders>
                        <w:shd w:val="clear" w:color="auto" w:fill="FFFFFF"/>
                        <w:tcMar>
                          <w:top w:w="200" w:type="dxa"/>
                          <w:left w:w="0" w:type="dxa"/>
                          <w:bottom w:w="0" w:type="dxa"/>
                          <w:right w:w="0" w:type="dxa"/>
                        </w:tcMar>
                        <w:vAlign w:val="center"/>
                        <w:hideMark/>
                      </w:tcPr>
                      <w:tbl>
                        <w:tblPr>
                          <w:tblW w:w="5000" w:type="pct"/>
                          <w:tblCellMar>
                            <w:left w:w="0" w:type="dxa"/>
                            <w:right w:w="0" w:type="dxa"/>
                          </w:tblCellMar>
                          <w:tblLook w:val="04A0"/>
                        </w:tblPr>
                        <w:tblGrid>
                          <w:gridCol w:w="3112"/>
                          <w:gridCol w:w="2888"/>
                        </w:tblGrid>
                        <w:tr w:rsidR="0073466C">
                          <w:tc>
                            <w:tcPr>
                              <w:tcW w:w="3300" w:type="pct"/>
                              <w:hideMark/>
                            </w:tcPr>
                            <w:tbl>
                              <w:tblPr>
                                <w:tblW w:w="5000" w:type="pct"/>
                                <w:tblCellMar>
                                  <w:left w:w="0" w:type="dxa"/>
                                  <w:right w:w="0" w:type="dxa"/>
                                </w:tblCellMar>
                                <w:tblLook w:val="04A0"/>
                              </w:tblPr>
                              <w:tblGrid>
                                <w:gridCol w:w="3112"/>
                              </w:tblGrid>
                              <w:tr w:rsidR="0073466C">
                                <w:tc>
                                  <w:tcPr>
                                    <w:tcW w:w="0" w:type="auto"/>
                                    <w:hideMark/>
                                  </w:tcPr>
                                  <w:tbl>
                                    <w:tblPr>
                                      <w:tblW w:w="5000" w:type="pct"/>
                                      <w:tblCellMar>
                                        <w:left w:w="0" w:type="dxa"/>
                                        <w:right w:w="0" w:type="dxa"/>
                                      </w:tblCellMar>
                                      <w:tblLook w:val="04A0"/>
                                    </w:tblPr>
                                    <w:tblGrid>
                                      <w:gridCol w:w="3112"/>
                                    </w:tblGrid>
                                    <w:tr w:rsidR="0073466C">
                                      <w:tc>
                                        <w:tcPr>
                                          <w:tcW w:w="0" w:type="auto"/>
                                          <w:vAlign w:val="center"/>
                                          <w:hideMark/>
                                        </w:tcPr>
                                        <w:tbl>
                                          <w:tblPr>
                                            <w:tblW w:w="5000" w:type="pct"/>
                                            <w:tblCellMar>
                                              <w:left w:w="0" w:type="dxa"/>
                                              <w:right w:w="0" w:type="dxa"/>
                                            </w:tblCellMar>
                                            <w:tblLook w:val="04A0"/>
                                          </w:tblPr>
                                          <w:tblGrid>
                                            <w:gridCol w:w="3112"/>
                                          </w:tblGrid>
                                          <w:tr w:rsidR="0073466C">
                                            <w:tc>
                                              <w:tcPr>
                                                <w:tcW w:w="0" w:type="auto"/>
                                                <w:hideMark/>
                                              </w:tcPr>
                                              <w:p w:rsidR="0073466C" w:rsidRDefault="0073466C">
                                                <w:pPr>
                                                  <w:pStyle w:val="Titre2"/>
                                                  <w:rPr>
                                                    <w:rFonts w:ascii="Atkinson Hyperlegible" w:eastAsia="Times New Roman" w:hAnsi="Atkinson Hyperlegible"/>
                                                    <w:sz w:val="28"/>
                                                    <w:szCs w:val="28"/>
                                                  </w:rPr>
                                                </w:pPr>
                                                <w:r>
                                                  <w:rPr>
                                                    <w:rFonts w:ascii="Atkinson Hyperlegible" w:eastAsia="Times New Roman" w:hAnsi="Atkinson Hyperlegible"/>
                                                    <w:sz w:val="28"/>
                                                    <w:szCs w:val="28"/>
                                                  </w:rPr>
                                                  <w:t>Nouvelle mise à jour de l’E-Kiosk pour Windows </w:t>
                                                </w:r>
                                              </w:p>
                                            </w:tc>
                                          </w:tr>
                                          <w:tr w:rsidR="0073466C">
                                            <w:trPr>
                                              <w:trHeight w:val="50"/>
                                            </w:trPr>
                                            <w:tc>
                                              <w:tcPr>
                                                <w:tcW w:w="0" w:type="auto"/>
                                                <w:vAlign w:val="center"/>
                                                <w:hideMark/>
                                              </w:tcPr>
                                              <w:p w:rsidR="0073466C" w:rsidRDefault="0073466C">
                                                <w:pPr>
                                                  <w:spacing w:line="50" w:lineRule="exact"/>
                                                  <w:rPr>
                                                    <w:rFonts w:eastAsia="Times New Roman"/>
                                                    <w:sz w:val="5"/>
                                                    <w:szCs w:val="5"/>
                                                  </w:rPr>
                                                </w:pPr>
                                                <w:r>
                                                  <w:rPr>
                                                    <w:rFonts w:eastAsia="Times New Roman"/>
                                                    <w:sz w:val="5"/>
                                                    <w:szCs w:val="5"/>
                                                  </w:rPr>
                                                  <w:softHyphen/>
                                                </w:r>
                                              </w:p>
                                            </w:tc>
                                          </w:tr>
                                        </w:tbl>
                                        <w:p w:rsidR="0073466C" w:rsidRDefault="0073466C">
                                          <w:pPr>
                                            <w:rPr>
                                              <w:rFonts w:asciiTheme="minorHAnsi" w:eastAsiaTheme="minorEastAsia" w:hAnsiTheme="minorHAnsi" w:cstheme="minorBidi"/>
                                              <w:color w:val="auto"/>
                                              <w:sz w:val="22"/>
                                              <w:szCs w:val="22"/>
                                            </w:rPr>
                                          </w:pPr>
                                        </w:p>
                                      </w:tc>
                                    </w:tr>
                                    <w:tr w:rsidR="0073466C">
                                      <w:tc>
                                        <w:tcPr>
                                          <w:tcW w:w="0" w:type="auto"/>
                                          <w:vAlign w:val="center"/>
                                          <w:hideMark/>
                                        </w:tcPr>
                                        <w:tbl>
                                          <w:tblPr>
                                            <w:tblW w:w="5000" w:type="pct"/>
                                            <w:tblCellMar>
                                              <w:left w:w="0" w:type="dxa"/>
                                              <w:right w:w="0" w:type="dxa"/>
                                            </w:tblCellMar>
                                            <w:tblLook w:val="04A0"/>
                                          </w:tblPr>
                                          <w:tblGrid>
                                            <w:gridCol w:w="3112"/>
                                          </w:tblGrid>
                                          <w:tr w:rsidR="0073466C">
                                            <w:tc>
                                              <w:tcPr>
                                                <w:tcW w:w="0" w:type="auto"/>
                                                <w:hideMark/>
                                              </w:tcPr>
                                              <w:p w:rsidR="0073466C" w:rsidRDefault="0073466C">
                                                <w:pPr>
                                                  <w:pStyle w:val="NormalWeb"/>
                                                  <w:rPr>
                                                    <w:rFonts w:ascii="Atkinson Hyperlegible" w:hAnsi="Atkinson Hyperlegible"/>
                                                    <w:sz w:val="20"/>
                                                    <w:szCs w:val="20"/>
                                                  </w:rPr>
                                                </w:pPr>
                                                <w:r>
                                                  <w:rPr>
                                                    <w:rFonts w:ascii="Atkinson Hyperlegible" w:hAnsi="Atkinson Hyperlegible"/>
                                                    <w:sz w:val="18"/>
                                                    <w:szCs w:val="18"/>
                                                  </w:rPr>
                                                  <w:t>Les développeurs de notre département Technologie &amp; Innovation travaillent sans relâche à améliorer la convivialité de l’E-Kiosk. Une nouvelle mise à jour pour la version Desktop de l’E-Kiosk avec de nombreuses améliorations est désormais disponible.</w:t>
                                                </w:r>
                                              </w:p>
                                              <w:p w:rsidR="0073466C" w:rsidRDefault="0073466C">
                                                <w:pPr>
                                                  <w:pStyle w:val="NormalWeb"/>
                                                  <w:rPr>
                                                    <w:rFonts w:ascii="Atkinson Hyperlegible" w:hAnsi="Atkinson Hyperlegible"/>
                                                    <w:sz w:val="20"/>
                                                    <w:szCs w:val="20"/>
                                                  </w:rPr>
                                                </w:pPr>
                                                <w:r>
                                                  <w:rPr>
                                                    <w:rFonts w:ascii="Atkinson Hyperlegible" w:hAnsi="Atkinson Hyperlegible"/>
                                                    <w:sz w:val="20"/>
                                                    <w:szCs w:val="20"/>
                                                  </w:rPr>
                                                  <w:t> </w:t>
                                                </w:r>
                                              </w:p>
                                              <w:p w:rsidR="0073466C" w:rsidRDefault="0073466C">
                                                <w:pPr>
                                                  <w:pStyle w:val="NormalWeb"/>
                                                  <w:rPr>
                                                    <w:rFonts w:ascii="Atkinson Hyperlegible" w:hAnsi="Atkinson Hyperlegible"/>
                                                    <w:sz w:val="20"/>
                                                    <w:szCs w:val="20"/>
                                                  </w:rPr>
                                                </w:pPr>
                                                <w:hyperlink r:id="rId15" w:tgtFrame="_blank" w:tooltip="En savoir plus sur la nouvelle mise à jour de l’E-Kiosk" w:history="1">
                                                  <w:r>
                                                    <w:rPr>
                                                      <w:rStyle w:val="Lienhypertexte"/>
                                                      <w:rFonts w:ascii="Atkinson Hyperlegible" w:hAnsi="Atkinson Hyperlegible"/>
                                                      <w:sz w:val="20"/>
                                                      <w:szCs w:val="20"/>
                                                    </w:rPr>
                                                    <w:t>En savoir plus sur la nouvelle mise à jour de l’E-Kiosk</w:t>
                                                  </w:r>
                                                </w:hyperlink>
                                              </w:p>
                                            </w:tc>
                                          </w:tr>
                                          <w:tr w:rsidR="0073466C">
                                            <w:trPr>
                                              <w:trHeight w:val="150"/>
                                            </w:trPr>
                                            <w:tc>
                                              <w:tcPr>
                                                <w:tcW w:w="0" w:type="auto"/>
                                                <w:vAlign w:val="center"/>
                                                <w:hideMark/>
                                              </w:tcPr>
                                              <w:p w:rsidR="0073466C" w:rsidRDefault="0073466C">
                                                <w:pPr>
                                                  <w:spacing w:line="150" w:lineRule="exact"/>
                                                  <w:rPr>
                                                    <w:rFonts w:eastAsia="Times New Roman"/>
                                                    <w:sz w:val="15"/>
                                                    <w:szCs w:val="15"/>
                                                  </w:rPr>
                                                </w:pPr>
                                                <w:r>
                                                  <w:rPr>
                                                    <w:rFonts w:eastAsia="Times New Roman"/>
                                                    <w:sz w:val="15"/>
                                                    <w:szCs w:val="15"/>
                                                  </w:rPr>
                                                  <w:softHyphen/>
                                                </w: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c>
                            <w:tcPr>
                              <w:tcW w:w="1650" w:type="pct"/>
                              <w:hideMark/>
                            </w:tcPr>
                            <w:tbl>
                              <w:tblPr>
                                <w:tblW w:w="5000" w:type="pct"/>
                                <w:tblCellMar>
                                  <w:left w:w="0" w:type="dxa"/>
                                  <w:right w:w="0" w:type="dxa"/>
                                </w:tblCellMar>
                                <w:tblLook w:val="04A0"/>
                              </w:tblPr>
                              <w:tblGrid>
                                <w:gridCol w:w="2888"/>
                              </w:tblGrid>
                              <w:tr w:rsidR="0073466C">
                                <w:tc>
                                  <w:tcPr>
                                    <w:tcW w:w="0" w:type="auto"/>
                                    <w:hideMark/>
                                  </w:tcPr>
                                  <w:tbl>
                                    <w:tblPr>
                                      <w:tblW w:w="5000" w:type="pct"/>
                                      <w:tblCellMar>
                                        <w:left w:w="0" w:type="dxa"/>
                                        <w:right w:w="0" w:type="dxa"/>
                                      </w:tblCellMar>
                                      <w:tblLook w:val="04A0"/>
                                    </w:tblPr>
                                    <w:tblGrid>
                                      <w:gridCol w:w="2888"/>
                                    </w:tblGrid>
                                    <w:tr w:rsidR="0073466C">
                                      <w:tc>
                                        <w:tcPr>
                                          <w:tcW w:w="0" w:type="auto"/>
                                          <w:vAlign w:val="center"/>
                                          <w:hideMark/>
                                        </w:tcPr>
                                        <w:tbl>
                                          <w:tblPr>
                                            <w:tblW w:w="1990" w:type="dxa"/>
                                            <w:tblCellMar>
                                              <w:left w:w="0" w:type="dxa"/>
                                              <w:right w:w="0" w:type="dxa"/>
                                            </w:tblCellMar>
                                            <w:tblLook w:val="04A0"/>
                                          </w:tblPr>
                                          <w:tblGrid>
                                            <w:gridCol w:w="2888"/>
                                          </w:tblGrid>
                                          <w:tr w:rsidR="0073466C">
                                            <w:tc>
                                              <w:tcPr>
                                                <w:tcW w:w="0" w:type="auto"/>
                                                <w:tcMar>
                                                  <w:top w:w="0" w:type="dxa"/>
                                                  <w:left w:w="200" w:type="dxa"/>
                                                  <w:bottom w:w="0" w:type="dxa"/>
                                                  <w:right w:w="0" w:type="dxa"/>
                                                </w:tcMar>
                                                <w:vAlign w:val="center"/>
                                                <w:hideMark/>
                                              </w:tcPr>
                                              <w:p w:rsidR="0073466C" w:rsidRDefault="0073466C">
                                                <w:pPr>
                                                  <w:spacing w:before="60"/>
                                                  <w:rPr>
                                                    <w:rFonts w:eastAsia="Times New Roman"/>
                                                  </w:rPr>
                                                </w:pPr>
                                                <w:r>
                                                  <w:rPr>
                                                    <w:rFonts w:eastAsia="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ne femme avec un casque audio et un ordinateur portable." style="width:134.4pt;height:134.4pt"/>
                                                  </w:pict>
                                                </w: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eastAsia="Times New Roman"/>
                      <w:vanish/>
                    </w:rPr>
                  </w:pPr>
                </w:p>
                <w:tbl>
                  <w:tblPr>
                    <w:tblW w:w="5000" w:type="pct"/>
                    <w:jc w:val="center"/>
                    <w:tblCellMar>
                      <w:left w:w="0" w:type="dxa"/>
                      <w:right w:w="0" w:type="dxa"/>
                    </w:tblCellMar>
                    <w:tblLook w:val="04A0"/>
                  </w:tblPr>
                  <w:tblGrid>
                    <w:gridCol w:w="6000"/>
                  </w:tblGrid>
                  <w:tr w:rsidR="0073466C">
                    <w:trPr>
                      <w:trHeight w:val="290"/>
                      <w:jc w:val="center"/>
                    </w:trPr>
                    <w:tc>
                      <w:tcPr>
                        <w:tcW w:w="0" w:type="auto"/>
                        <w:vAlign w:val="center"/>
                        <w:hideMark/>
                      </w:tcPr>
                      <w:p w:rsidR="0073466C" w:rsidRDefault="0073466C">
                        <w:pPr>
                          <w:spacing w:line="290" w:lineRule="exact"/>
                          <w:rPr>
                            <w:rFonts w:eastAsia="Times New Roman"/>
                            <w:sz w:val="29"/>
                            <w:szCs w:val="29"/>
                          </w:rPr>
                        </w:pPr>
                        <w:r>
                          <w:rPr>
                            <w:rFonts w:eastAsia="Times New Roman"/>
                            <w:sz w:val="29"/>
                            <w:szCs w:val="29"/>
                          </w:rPr>
                          <w:softHyphen/>
                        </w:r>
                      </w:p>
                    </w:tc>
                  </w:tr>
                  <w:tr w:rsidR="0073466C">
                    <w:trPr>
                      <w:jc w:val="center"/>
                    </w:trPr>
                    <w:tc>
                      <w:tcPr>
                        <w:tcW w:w="0" w:type="auto"/>
                        <w:tcBorders>
                          <w:top w:val="single" w:sz="12" w:space="0" w:color="000000"/>
                          <w:left w:val="nil"/>
                          <w:bottom w:val="nil"/>
                          <w:right w:val="nil"/>
                        </w:tcBorders>
                        <w:shd w:val="clear" w:color="auto" w:fill="FFFFFF"/>
                        <w:tcMar>
                          <w:top w:w="200" w:type="dxa"/>
                          <w:left w:w="0" w:type="dxa"/>
                          <w:bottom w:w="0" w:type="dxa"/>
                          <w:right w:w="0" w:type="dxa"/>
                        </w:tcMar>
                        <w:vAlign w:val="center"/>
                        <w:hideMark/>
                      </w:tcPr>
                      <w:tbl>
                        <w:tblPr>
                          <w:tblW w:w="5000" w:type="pct"/>
                          <w:tblCellMar>
                            <w:left w:w="0" w:type="dxa"/>
                            <w:right w:w="0" w:type="dxa"/>
                          </w:tblCellMar>
                          <w:tblLook w:val="04A0"/>
                        </w:tblPr>
                        <w:tblGrid>
                          <w:gridCol w:w="6000"/>
                        </w:tblGrid>
                        <w:tr w:rsidR="0073466C">
                          <w:tc>
                            <w:tcPr>
                              <w:tcW w:w="5000" w:type="pct"/>
                              <w:hideMark/>
                            </w:tcPr>
                            <w:tbl>
                              <w:tblPr>
                                <w:tblW w:w="5000" w:type="pct"/>
                                <w:tblCellMar>
                                  <w:left w:w="0" w:type="dxa"/>
                                  <w:right w:w="0" w:type="dxa"/>
                                </w:tblCellMar>
                                <w:tblLook w:val="04A0"/>
                              </w:tblPr>
                              <w:tblGrid>
                                <w:gridCol w:w="6000"/>
                              </w:tblGrid>
                              <w:tr w:rsidR="0073466C">
                                <w:tc>
                                  <w:tcPr>
                                    <w:tcW w:w="0" w:type="auto"/>
                                    <w:hideMark/>
                                  </w:tcPr>
                                  <w:tbl>
                                    <w:tblPr>
                                      <w:tblW w:w="5000" w:type="pct"/>
                                      <w:tblCellMar>
                                        <w:left w:w="0" w:type="dxa"/>
                                        <w:right w:w="0" w:type="dxa"/>
                                      </w:tblCellMar>
                                      <w:tblLook w:val="04A0"/>
                                    </w:tblPr>
                                    <w:tblGrid>
                                      <w:gridCol w:w="6000"/>
                                    </w:tblGrid>
                                    <w:tr w:rsidR="0073466C">
                                      <w:tc>
                                        <w:tcPr>
                                          <w:tcW w:w="0" w:type="auto"/>
                                          <w:vAlign w:val="center"/>
                                          <w:hideMark/>
                                        </w:tcPr>
                                        <w:tbl>
                                          <w:tblPr>
                                            <w:tblW w:w="5000" w:type="pct"/>
                                            <w:tblCellMar>
                                              <w:left w:w="0" w:type="dxa"/>
                                              <w:right w:w="0" w:type="dxa"/>
                                            </w:tblCellMar>
                                            <w:tblLook w:val="04A0"/>
                                          </w:tblPr>
                                          <w:tblGrid>
                                            <w:gridCol w:w="6000"/>
                                          </w:tblGrid>
                                          <w:tr w:rsidR="0073466C">
                                            <w:tc>
                                              <w:tcPr>
                                                <w:tcW w:w="0" w:type="auto"/>
                                                <w:hideMark/>
                                              </w:tcPr>
                                              <w:p w:rsidR="0073466C" w:rsidRDefault="0073466C">
                                                <w:pPr>
                                                  <w:pStyle w:val="Titre2"/>
                                                  <w:rPr>
                                                    <w:rFonts w:ascii="Atkinson Hyperlegible" w:eastAsia="Times New Roman" w:hAnsi="Atkinson Hyperlegible"/>
                                                    <w:sz w:val="28"/>
                                                    <w:szCs w:val="28"/>
                                                  </w:rPr>
                                                </w:pPr>
                                                <w:r>
                                                  <w:rPr>
                                                    <w:rFonts w:ascii="Atkinson Hyperlegible" w:eastAsia="Times New Roman" w:hAnsi="Atkinson Hyperlegible"/>
                                                    <w:sz w:val="28"/>
                                                    <w:szCs w:val="28"/>
                                                  </w:rPr>
                                                  <w:t>Homologation du premier terminal de paiement à synthèse vocale </w:t>
                                                </w:r>
                                              </w:p>
                                            </w:tc>
                                          </w:tr>
                                          <w:tr w:rsidR="0073466C">
                                            <w:trPr>
                                              <w:trHeight w:val="50"/>
                                            </w:trPr>
                                            <w:tc>
                                              <w:tcPr>
                                                <w:tcW w:w="0" w:type="auto"/>
                                                <w:vAlign w:val="center"/>
                                                <w:hideMark/>
                                              </w:tcPr>
                                              <w:p w:rsidR="0073466C" w:rsidRDefault="0073466C">
                                                <w:pPr>
                                                  <w:spacing w:line="50" w:lineRule="exact"/>
                                                  <w:rPr>
                                                    <w:rFonts w:eastAsia="Times New Roman"/>
                                                    <w:sz w:val="5"/>
                                                    <w:szCs w:val="5"/>
                                                  </w:rPr>
                                                </w:pPr>
                                                <w:r>
                                                  <w:rPr>
                                                    <w:rFonts w:eastAsia="Times New Roman"/>
                                                    <w:sz w:val="5"/>
                                                    <w:szCs w:val="5"/>
                                                  </w:rPr>
                                                  <w:softHyphen/>
                                                </w:r>
                                              </w:p>
                                            </w:tc>
                                          </w:tr>
                                        </w:tbl>
                                        <w:p w:rsidR="0073466C" w:rsidRDefault="0073466C">
                                          <w:pPr>
                                            <w:rPr>
                                              <w:rFonts w:asciiTheme="minorHAnsi" w:eastAsiaTheme="minorEastAsia" w:hAnsiTheme="minorHAnsi" w:cstheme="minorBidi"/>
                                              <w:color w:val="auto"/>
                                              <w:sz w:val="22"/>
                                              <w:szCs w:val="22"/>
                                            </w:rPr>
                                          </w:pPr>
                                        </w:p>
                                      </w:tc>
                                    </w:tr>
                                    <w:tr w:rsidR="0073466C">
                                      <w:tc>
                                        <w:tcPr>
                                          <w:tcW w:w="0" w:type="auto"/>
                                          <w:vAlign w:val="center"/>
                                          <w:hideMark/>
                                        </w:tcPr>
                                        <w:tbl>
                                          <w:tblPr>
                                            <w:tblW w:w="5000" w:type="pct"/>
                                            <w:tblCellMar>
                                              <w:left w:w="0" w:type="dxa"/>
                                              <w:right w:w="0" w:type="dxa"/>
                                            </w:tblCellMar>
                                            <w:tblLook w:val="04A0"/>
                                          </w:tblPr>
                                          <w:tblGrid>
                                            <w:gridCol w:w="6000"/>
                                          </w:tblGrid>
                                          <w:tr w:rsidR="0073466C">
                                            <w:tc>
                                              <w:tcPr>
                                                <w:tcW w:w="0" w:type="auto"/>
                                                <w:hideMark/>
                                              </w:tcPr>
                                              <w:p w:rsidR="0073466C" w:rsidRDefault="0073466C">
                                                <w:pPr>
                                                  <w:pStyle w:val="NormalWeb"/>
                                                  <w:rPr>
                                                    <w:rFonts w:ascii="Atkinson Hyperlegible" w:hAnsi="Atkinson Hyperlegible"/>
                                                    <w:sz w:val="20"/>
                                                    <w:szCs w:val="20"/>
                                                  </w:rPr>
                                                </w:pPr>
                                                <w:r>
                                                  <w:rPr>
                                                    <w:rFonts w:ascii="Atkinson Hyperlegible" w:hAnsi="Atkinson Hyperlegible"/>
                                                    <w:sz w:val="18"/>
                                                    <w:szCs w:val="18"/>
                                                  </w:rPr>
                                                  <w:t xml:space="preserve">Une autre initiative de la Défense des intérêts porte des fruits réjouissants: pour la première fois, un terminal de paiement à synthèse vocale, accessible à tous, a été homologué en Suisse. Et ce, grâce au soutien de la </w:t>
                                                </w:r>
                                                <w:proofErr w:type="spellStart"/>
                                                <w:r>
                                                  <w:rPr>
                                                    <w:rFonts w:ascii="Atkinson Hyperlegible" w:hAnsi="Atkinson Hyperlegible"/>
                                                    <w:sz w:val="18"/>
                                                    <w:szCs w:val="18"/>
                                                  </w:rPr>
                                                  <w:t>fsa</w:t>
                                                </w:r>
                                                <w:proofErr w:type="spellEnd"/>
                                                <w:r>
                                                  <w:rPr>
                                                    <w:rFonts w:ascii="Atkinson Hyperlegible" w:hAnsi="Atkinson Hyperlegible"/>
                                                    <w:sz w:val="18"/>
                                                    <w:szCs w:val="18"/>
                                                  </w:rPr>
                                                  <w:t>.</w:t>
                                                </w:r>
                                              </w:p>
                                              <w:p w:rsidR="0073466C" w:rsidRDefault="0073466C">
                                                <w:pPr>
                                                  <w:pStyle w:val="NormalWeb"/>
                                                  <w:rPr>
                                                    <w:rFonts w:ascii="Atkinson Hyperlegible" w:hAnsi="Atkinson Hyperlegible"/>
                                                    <w:sz w:val="20"/>
                                                    <w:szCs w:val="20"/>
                                                  </w:rPr>
                                                </w:pPr>
                                                <w:r>
                                                  <w:rPr>
                                                    <w:rFonts w:ascii="Atkinson Hyperlegible" w:hAnsi="Atkinson Hyperlegible"/>
                                                    <w:sz w:val="20"/>
                                                    <w:szCs w:val="20"/>
                                                  </w:rPr>
                                                  <w:lastRenderedPageBreak/>
                                                  <w:t> </w:t>
                                                </w:r>
                                              </w:p>
                                              <w:p w:rsidR="0073466C" w:rsidRDefault="0073466C">
                                                <w:pPr>
                                                  <w:pStyle w:val="NormalWeb"/>
                                                  <w:rPr>
                                                    <w:rFonts w:ascii="Atkinson Hyperlegible" w:hAnsi="Atkinson Hyperlegible"/>
                                                    <w:sz w:val="20"/>
                                                    <w:szCs w:val="20"/>
                                                  </w:rPr>
                                                </w:pPr>
                                                <w:hyperlink r:id="rId16" w:tgtFrame="_blank" w:tooltip="Vers l’article sur le nouveau terminal de paiement" w:history="1">
                                                  <w:r>
                                                    <w:rPr>
                                                      <w:rStyle w:val="Lienhypertexte"/>
                                                      <w:rFonts w:ascii="Atkinson Hyperlegible" w:hAnsi="Atkinson Hyperlegible"/>
                                                      <w:sz w:val="20"/>
                                                      <w:szCs w:val="20"/>
                                                    </w:rPr>
                                                    <w:t>Vers l’article sur le nouveau terminal de paiement</w:t>
                                                  </w:r>
                                                </w:hyperlink>
                                              </w:p>
                                            </w:tc>
                                          </w:tr>
                                          <w:tr w:rsidR="0073466C">
                                            <w:trPr>
                                              <w:trHeight w:val="150"/>
                                            </w:trPr>
                                            <w:tc>
                                              <w:tcPr>
                                                <w:tcW w:w="0" w:type="auto"/>
                                                <w:vAlign w:val="center"/>
                                                <w:hideMark/>
                                              </w:tcPr>
                                              <w:p w:rsidR="0073466C" w:rsidRDefault="0073466C">
                                                <w:pPr>
                                                  <w:spacing w:line="150" w:lineRule="exact"/>
                                                  <w:rPr>
                                                    <w:rFonts w:eastAsia="Times New Roman"/>
                                                    <w:sz w:val="15"/>
                                                    <w:szCs w:val="15"/>
                                                  </w:rPr>
                                                </w:pPr>
                                                <w:r>
                                                  <w:rPr>
                                                    <w:rFonts w:eastAsia="Times New Roman"/>
                                                    <w:sz w:val="15"/>
                                                    <w:szCs w:val="15"/>
                                                  </w:rPr>
                                                  <w:lastRenderedPageBreak/>
                                                  <w:softHyphen/>
                                                </w: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jc w:val="center"/>
                    <w:rPr>
                      <w:rFonts w:asciiTheme="minorHAnsi" w:eastAsiaTheme="minorEastAsia" w:hAnsiTheme="minorHAnsi" w:cstheme="minorBidi"/>
                      <w:color w:val="auto"/>
                      <w:sz w:val="22"/>
                      <w:szCs w:val="22"/>
                    </w:rPr>
                  </w:pPr>
                </w:p>
              </w:tc>
            </w:tr>
          </w:tbl>
          <w:p w:rsidR="0073466C" w:rsidRDefault="0073466C">
            <w:pPr>
              <w:rPr>
                <w:rFonts w:eastAsia="Times New Roman"/>
                <w:vanish/>
              </w:rPr>
            </w:pPr>
          </w:p>
          <w:tbl>
            <w:tblPr>
              <w:tblW w:w="5000" w:type="pct"/>
              <w:jc w:val="center"/>
              <w:tblCellMar>
                <w:left w:w="0" w:type="dxa"/>
                <w:right w:w="0" w:type="dxa"/>
              </w:tblCellMar>
              <w:tblLook w:val="04A0"/>
            </w:tblPr>
            <w:tblGrid>
              <w:gridCol w:w="9072"/>
            </w:tblGrid>
            <w:tr w:rsidR="0073466C">
              <w:trPr>
                <w:trHeight w:val="500"/>
                <w:jc w:val="center"/>
              </w:trPr>
              <w:tc>
                <w:tcPr>
                  <w:tcW w:w="0" w:type="auto"/>
                  <w:vAlign w:val="center"/>
                  <w:hideMark/>
                </w:tcPr>
                <w:p w:rsidR="0073466C" w:rsidRDefault="0073466C">
                  <w:pPr>
                    <w:spacing w:line="500" w:lineRule="exact"/>
                    <w:rPr>
                      <w:rFonts w:eastAsia="Times New Roman"/>
                      <w:sz w:val="50"/>
                      <w:szCs w:val="50"/>
                    </w:rPr>
                  </w:pPr>
                  <w:r>
                    <w:rPr>
                      <w:rFonts w:eastAsia="Times New Roman"/>
                      <w:sz w:val="50"/>
                      <w:szCs w:val="50"/>
                    </w:rPr>
                    <w:softHyphen/>
                  </w:r>
                </w:p>
              </w:tc>
            </w:tr>
            <w:tr w:rsidR="0073466C">
              <w:trPr>
                <w:jc w:val="center"/>
              </w:trPr>
              <w:tc>
                <w:tcPr>
                  <w:tcW w:w="0" w:type="auto"/>
                  <w:shd w:val="clear" w:color="auto" w:fill="CDFFC8"/>
                  <w:hideMark/>
                </w:tcPr>
                <w:tbl>
                  <w:tblPr>
                    <w:tblW w:w="6000" w:type="dxa"/>
                    <w:jc w:val="center"/>
                    <w:tblCellMar>
                      <w:left w:w="0" w:type="dxa"/>
                      <w:right w:w="0" w:type="dxa"/>
                    </w:tblCellMar>
                    <w:tblLook w:val="04A0"/>
                  </w:tblPr>
                  <w:tblGrid>
                    <w:gridCol w:w="6000"/>
                  </w:tblGrid>
                  <w:tr w:rsidR="0073466C">
                    <w:trPr>
                      <w:jc w:val="center"/>
                    </w:trPr>
                    <w:tc>
                      <w:tcPr>
                        <w:tcW w:w="0" w:type="auto"/>
                        <w:tcMar>
                          <w:top w:w="300" w:type="dxa"/>
                          <w:left w:w="0" w:type="dxa"/>
                          <w:bottom w:w="200" w:type="dxa"/>
                          <w:right w:w="0" w:type="dxa"/>
                        </w:tcMar>
                        <w:vAlign w:val="center"/>
                        <w:hideMark/>
                      </w:tcPr>
                      <w:tbl>
                        <w:tblPr>
                          <w:tblW w:w="5000" w:type="pct"/>
                          <w:tblCellMar>
                            <w:left w:w="0" w:type="dxa"/>
                            <w:right w:w="0" w:type="dxa"/>
                          </w:tblCellMar>
                          <w:tblLook w:val="04A0"/>
                        </w:tblPr>
                        <w:tblGrid>
                          <w:gridCol w:w="6000"/>
                        </w:tblGrid>
                        <w:tr w:rsidR="0073466C">
                          <w:tc>
                            <w:tcPr>
                              <w:tcW w:w="5000" w:type="pct"/>
                            </w:tcPr>
                            <w:tbl>
                              <w:tblPr>
                                <w:tblpPr w:vertAnchor="text"/>
                                <w:tblW w:w="5000" w:type="pct"/>
                                <w:tblCellMar>
                                  <w:left w:w="0" w:type="dxa"/>
                                  <w:right w:w="0" w:type="dxa"/>
                                </w:tblCellMar>
                                <w:tblLook w:val="04A0"/>
                              </w:tblPr>
                              <w:tblGrid>
                                <w:gridCol w:w="6000"/>
                              </w:tblGrid>
                              <w:tr w:rsidR="0073466C">
                                <w:tc>
                                  <w:tcPr>
                                    <w:tcW w:w="0" w:type="auto"/>
                                    <w:hideMark/>
                                  </w:tcPr>
                                  <w:p w:rsidR="0073466C" w:rsidRDefault="0073466C">
                                    <w:pPr>
                                      <w:pStyle w:val="Titre2"/>
                                      <w:rPr>
                                        <w:rFonts w:ascii="Atkinson Hyperlegible" w:eastAsia="Times New Roman" w:hAnsi="Atkinson Hyperlegible"/>
                                        <w:sz w:val="28"/>
                                        <w:szCs w:val="28"/>
                                      </w:rPr>
                                    </w:pPr>
                                    <w:r>
                                      <w:rPr>
                                        <w:rFonts w:ascii="Atkinson Hyperlegible" w:eastAsia="Times New Roman" w:hAnsi="Atkinson Hyperlegible"/>
                                        <w:sz w:val="28"/>
                                        <w:szCs w:val="28"/>
                                      </w:rPr>
                                      <w:t xml:space="preserve">Coupe du monde de la FIFA 2026: des matchs en </w:t>
                                    </w:r>
                                    <w:proofErr w:type="spellStart"/>
                                    <w:r>
                                      <w:rPr>
                                        <w:rFonts w:ascii="Atkinson Hyperlegible" w:eastAsia="Times New Roman" w:hAnsi="Atkinson Hyperlegible"/>
                                        <w:sz w:val="28"/>
                                        <w:szCs w:val="28"/>
                                      </w:rPr>
                                      <w:t>audiodescription</w:t>
                                    </w:r>
                                    <w:proofErr w:type="spellEnd"/>
                                    <w:r>
                                      <w:rPr>
                                        <w:rFonts w:ascii="Atkinson Hyperlegible" w:eastAsia="Times New Roman" w:hAnsi="Atkinson Hyperlegible"/>
                                        <w:sz w:val="28"/>
                                        <w:szCs w:val="28"/>
                                      </w:rPr>
                                      <w:t> </w:t>
                                    </w:r>
                                  </w:p>
                                </w:tc>
                              </w:tr>
                            </w:tbl>
                            <w:p w:rsidR="0073466C" w:rsidRDefault="0073466C">
                              <w:pPr>
                                <w:rPr>
                                  <w:rFonts w:eastAsia="Times New Roman"/>
                                  <w:vanish/>
                                </w:rPr>
                              </w:pPr>
                            </w:p>
                            <w:tbl>
                              <w:tblPr>
                                <w:tblpPr w:vertAnchor="text"/>
                                <w:tblW w:w="5000" w:type="pct"/>
                                <w:tblCellMar>
                                  <w:left w:w="0" w:type="dxa"/>
                                  <w:right w:w="0" w:type="dxa"/>
                                </w:tblCellMar>
                                <w:tblLook w:val="04A0"/>
                              </w:tblPr>
                              <w:tblGrid>
                                <w:gridCol w:w="6000"/>
                              </w:tblGrid>
                              <w:tr w:rsidR="0073466C">
                                <w:tc>
                                  <w:tcPr>
                                    <w:tcW w:w="0" w:type="auto"/>
                                    <w:tcMar>
                                      <w:top w:w="150" w:type="dxa"/>
                                      <w:left w:w="0" w:type="dxa"/>
                                      <w:bottom w:w="150" w:type="dxa"/>
                                      <w:right w:w="0" w:type="dxa"/>
                                    </w:tcMar>
                                  </w:tcPr>
                                  <w:p w:rsidR="0073466C" w:rsidRDefault="0073466C">
                                    <w:pPr>
                                      <w:pStyle w:val="NormalWeb"/>
                                      <w:rPr>
                                        <w:rFonts w:ascii="Atkinson Hyperlegible" w:hAnsi="Atkinson Hyperlegible"/>
                                        <w:sz w:val="20"/>
                                        <w:szCs w:val="20"/>
                                      </w:rPr>
                                    </w:pPr>
                                    <w:r>
                                      <w:rPr>
                                        <w:rFonts w:ascii="Atkinson Hyperlegible" w:hAnsi="Atkinson Hyperlegible"/>
                                        <w:sz w:val="20"/>
                                        <w:szCs w:val="20"/>
                                      </w:rPr>
                                      <w:t xml:space="preserve">Le coup d’envoi tant attendu de la Coupe du monde de la FIFA sera donné le 11 juin 2026. Et nous avons de bonnes nouvelles pour tous les fans et supporters aveugles ou malvoyants: la SSR diffusera plusieurs matchs en direct avec </w:t>
                                    </w:r>
                                    <w:proofErr w:type="spellStart"/>
                                    <w:r>
                                      <w:rPr>
                                        <w:rFonts w:ascii="Atkinson Hyperlegible" w:hAnsi="Atkinson Hyperlegible"/>
                                        <w:sz w:val="20"/>
                                        <w:szCs w:val="20"/>
                                      </w:rPr>
                                      <w:t>audiodescription</w:t>
                                    </w:r>
                                    <w:proofErr w:type="spellEnd"/>
                                    <w:r>
                                      <w:rPr>
                                        <w:rFonts w:ascii="Atkinson Hyperlegible" w:hAnsi="Atkinson Hyperlegible"/>
                                        <w:sz w:val="20"/>
                                        <w:szCs w:val="20"/>
                                      </w:rPr>
                                      <w:t>. </w:t>
                                    </w:r>
                                  </w:p>
                                  <w:p w:rsidR="0073466C" w:rsidRDefault="0073466C">
                                    <w:pPr>
                                      <w:pStyle w:val="NormalWeb"/>
                                      <w:rPr>
                                        <w:rFonts w:ascii="Atkinson Hyperlegible" w:hAnsi="Atkinson Hyperlegible"/>
                                        <w:sz w:val="20"/>
                                        <w:szCs w:val="20"/>
                                      </w:rPr>
                                    </w:pPr>
                                  </w:p>
                                  <w:p w:rsidR="0073466C" w:rsidRDefault="0073466C">
                                    <w:pPr>
                                      <w:pStyle w:val="NormalWeb"/>
                                      <w:rPr>
                                        <w:rFonts w:ascii="Atkinson Hyperlegible" w:hAnsi="Atkinson Hyperlegible"/>
                                        <w:sz w:val="20"/>
                                        <w:szCs w:val="20"/>
                                      </w:rPr>
                                    </w:pPr>
                                    <w:r>
                                      <w:rPr>
                                        <w:rFonts w:ascii="Atkinson Hyperlegible" w:hAnsi="Atkinson Hyperlegible"/>
                                        <w:sz w:val="20"/>
                                        <w:szCs w:val="20"/>
                                      </w:rPr>
                                      <w:t xml:space="preserve">Selon les informations fournies par la SSR, le match d'ouverture, tous les matchs de groupe de l'équipe nationale suisse, les quarts de finale 1 à 3, les deux demi-finales et la finale seront diffusés avec </w:t>
                                    </w:r>
                                    <w:proofErr w:type="spellStart"/>
                                    <w:r>
                                      <w:rPr>
                                        <w:rFonts w:ascii="Atkinson Hyperlegible" w:hAnsi="Atkinson Hyperlegible"/>
                                        <w:sz w:val="20"/>
                                        <w:szCs w:val="20"/>
                                      </w:rPr>
                                      <w:t>audiodescription</w:t>
                                    </w:r>
                                    <w:proofErr w:type="spellEnd"/>
                                    <w:r>
                                      <w:rPr>
                                        <w:rFonts w:ascii="Atkinson Hyperlegible" w:hAnsi="Atkinson Hyperlegible"/>
                                        <w:sz w:val="20"/>
                                        <w:szCs w:val="20"/>
                                      </w:rPr>
                                      <w:t>. Vous pourrez ainsi suivre les moments forts de la Coupe du monde sans obstacles.</w:t>
                                    </w:r>
                                  </w:p>
                                  <w:p w:rsidR="0073466C" w:rsidRDefault="0073466C">
                                    <w:pPr>
                                      <w:pStyle w:val="NormalWeb"/>
                                      <w:rPr>
                                        <w:rFonts w:ascii="Atkinson Hyperlegible" w:hAnsi="Atkinson Hyperlegible"/>
                                        <w:sz w:val="20"/>
                                        <w:szCs w:val="20"/>
                                      </w:rPr>
                                    </w:pPr>
                                  </w:p>
                                  <w:p w:rsidR="0073466C" w:rsidRDefault="0073466C">
                                    <w:pPr>
                                      <w:pStyle w:val="NormalWeb"/>
                                      <w:rPr>
                                        <w:rFonts w:ascii="Atkinson Hyperlegible" w:hAnsi="Atkinson Hyperlegible"/>
                                        <w:sz w:val="20"/>
                                        <w:szCs w:val="20"/>
                                      </w:rPr>
                                    </w:pPr>
                                    <w:r>
                                      <w:rPr>
                                        <w:rFonts w:ascii="Atkinson Hyperlegible" w:hAnsi="Atkinson Hyperlegible"/>
                                        <w:sz w:val="20"/>
                                        <w:szCs w:val="20"/>
                                      </w:rPr>
                                      <w:t>Nous vous souhaitons des matchs passionnants et beaucoup de plaisir à vibrer pour votre équipe favorite!</w:t>
                                    </w:r>
                                  </w:p>
                                </w:tc>
                              </w:tr>
                            </w:tbl>
                            <w:p w:rsidR="0073466C" w:rsidRDefault="0073466C">
                              <w:pPr>
                                <w:rPr>
                                  <w:rFonts w:asciiTheme="minorHAnsi" w:eastAsiaTheme="minorEastAsia" w:hAnsiTheme="minorHAnsi" w:cstheme="minorBidi"/>
                                  <w:color w:val="auto"/>
                                  <w:sz w:val="22"/>
                                  <w:szCs w:val="22"/>
                                </w:rPr>
                              </w:pPr>
                            </w:p>
                          </w:tc>
                        </w:tr>
                      </w:tbl>
                      <w:p w:rsidR="0073466C" w:rsidRDefault="0073466C">
                        <w:pPr>
                          <w:rPr>
                            <w:rFonts w:asciiTheme="minorHAnsi" w:eastAsiaTheme="minorEastAsia" w:hAnsiTheme="minorHAnsi" w:cstheme="minorBidi"/>
                            <w:color w:val="auto"/>
                            <w:sz w:val="22"/>
                            <w:szCs w:val="22"/>
                          </w:rPr>
                        </w:pPr>
                      </w:p>
                    </w:tc>
                  </w:tr>
                </w:tbl>
                <w:p w:rsidR="0073466C" w:rsidRDefault="0073466C">
                  <w:pPr>
                    <w:jc w:val="center"/>
                    <w:rPr>
                      <w:rFonts w:asciiTheme="minorHAnsi" w:eastAsiaTheme="minorEastAsia" w:hAnsiTheme="minorHAnsi" w:cstheme="minorBidi"/>
                      <w:color w:val="auto"/>
                      <w:sz w:val="22"/>
                      <w:szCs w:val="22"/>
                    </w:rPr>
                  </w:pPr>
                </w:p>
              </w:tc>
            </w:tr>
            <w:tr w:rsidR="0073466C">
              <w:trPr>
                <w:trHeight w:val="300"/>
                <w:jc w:val="center"/>
              </w:trPr>
              <w:tc>
                <w:tcPr>
                  <w:tcW w:w="0" w:type="auto"/>
                  <w:vAlign w:val="center"/>
                  <w:hideMark/>
                </w:tcPr>
                <w:p w:rsidR="0073466C" w:rsidRDefault="0073466C">
                  <w:pPr>
                    <w:spacing w:line="300" w:lineRule="exact"/>
                    <w:rPr>
                      <w:rFonts w:eastAsia="Times New Roman"/>
                      <w:sz w:val="30"/>
                      <w:szCs w:val="30"/>
                    </w:rPr>
                  </w:pPr>
                  <w:r>
                    <w:rPr>
                      <w:rFonts w:eastAsia="Times New Roman"/>
                      <w:sz w:val="30"/>
                      <w:szCs w:val="30"/>
                    </w:rPr>
                    <w:softHyphen/>
                  </w:r>
                </w:p>
              </w:tc>
            </w:tr>
          </w:tbl>
          <w:p w:rsidR="0073466C" w:rsidRDefault="0073466C">
            <w:pPr>
              <w:rPr>
                <w:rFonts w:eastAsia="Times New Roman"/>
                <w:vanish/>
              </w:rPr>
            </w:pPr>
          </w:p>
          <w:p w:rsidR="0073466C" w:rsidRDefault="0073466C">
            <w:pPr>
              <w:jc w:val="center"/>
              <w:rPr>
                <w:rFonts w:asciiTheme="minorHAnsi" w:eastAsiaTheme="minorEastAsia" w:hAnsiTheme="minorHAnsi" w:cstheme="minorBidi"/>
                <w:color w:val="auto"/>
                <w:sz w:val="22"/>
                <w:szCs w:val="22"/>
              </w:rPr>
            </w:pPr>
          </w:p>
        </w:tc>
      </w:tr>
    </w:tbl>
    <w:p w:rsidR="000341D3" w:rsidRPr="0073466C" w:rsidRDefault="000341D3" w:rsidP="0073466C"/>
    <w:sectPr w:rsidR="000341D3" w:rsidRPr="0073466C" w:rsidSect="001B54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roman"/>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tkinson Hyperlegible">
    <w:altName w:val="Times New Roman"/>
    <w:panose1 w:val="00000000000000000000"/>
    <w:charset w:val="00"/>
    <w:family w:val="roman"/>
    <w:notTrueType/>
    <w:pitch w:val="default"/>
    <w:sig w:usb0="00000000" w:usb1="00000000" w:usb2="00000000" w:usb3="00000000" w:csb0="00000000" w:csb1="00000000"/>
  </w:font>
  <w:font w:name="Aptos Display">
    <w:altName w:val="Calibri"/>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4"/>
  <w:proofState w:spelling="clean" w:grammar="clean"/>
  <w:defaultTabStop w:val="708"/>
  <w:hyphenationZone w:val="425"/>
  <w:characterSpacingControl w:val="doNotCompress"/>
  <w:compat/>
  <w:rsids>
    <w:rsidRoot w:val="0073466C"/>
    <w:rsid w:val="000341D3"/>
    <w:rsid w:val="001B545A"/>
    <w:rsid w:val="00467843"/>
    <w:rsid w:val="0073466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fr-CH"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6C"/>
    <w:pPr>
      <w:spacing w:after="0" w:line="240" w:lineRule="auto"/>
    </w:pPr>
    <w:rPr>
      <w:rFonts w:ascii="Times New Roman" w:hAnsi="Times New Roman" w:cs="Times New Roman"/>
      <w:color w:val="000000"/>
      <w:kern w:val="0"/>
      <w:lang w:val="fr-FR" w:eastAsia="fr-FR"/>
    </w:rPr>
  </w:style>
  <w:style w:type="paragraph" w:styleId="Titre1">
    <w:name w:val="heading 1"/>
    <w:basedOn w:val="Normal"/>
    <w:link w:val="Titre1Car"/>
    <w:uiPriority w:val="9"/>
    <w:qFormat/>
    <w:rsid w:val="0073466C"/>
    <w:pPr>
      <w:outlineLvl w:val="0"/>
    </w:pPr>
    <w:rPr>
      <w:kern w:val="36"/>
      <w:sz w:val="48"/>
      <w:szCs w:val="48"/>
    </w:rPr>
  </w:style>
  <w:style w:type="paragraph" w:styleId="Titre2">
    <w:name w:val="heading 2"/>
    <w:basedOn w:val="Normal"/>
    <w:link w:val="Titre2Car"/>
    <w:uiPriority w:val="9"/>
    <w:unhideWhenUsed/>
    <w:qFormat/>
    <w:rsid w:val="0073466C"/>
    <w:pPr>
      <w:outlineLvl w:val="1"/>
    </w:pPr>
    <w:rPr>
      <w:sz w:val="36"/>
      <w:szCs w:val="36"/>
    </w:rPr>
  </w:style>
  <w:style w:type="paragraph" w:styleId="Titre4">
    <w:name w:val="heading 4"/>
    <w:basedOn w:val="Normal"/>
    <w:link w:val="Titre4Car"/>
    <w:uiPriority w:val="9"/>
    <w:unhideWhenUsed/>
    <w:qFormat/>
    <w:rsid w:val="0073466C"/>
    <w:p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466C"/>
    <w:rPr>
      <w:rFonts w:ascii="Times New Roman" w:hAnsi="Times New Roman" w:cs="Times New Roman"/>
      <w:color w:val="000000"/>
      <w:kern w:val="36"/>
      <w:sz w:val="48"/>
      <w:szCs w:val="48"/>
      <w:lang w:val="fr-FR" w:eastAsia="fr-FR"/>
    </w:rPr>
  </w:style>
  <w:style w:type="character" w:customStyle="1" w:styleId="Titre2Car">
    <w:name w:val="Titre 2 Car"/>
    <w:basedOn w:val="Policepardfaut"/>
    <w:link w:val="Titre2"/>
    <w:uiPriority w:val="9"/>
    <w:rsid w:val="0073466C"/>
    <w:rPr>
      <w:rFonts w:ascii="Times New Roman" w:hAnsi="Times New Roman" w:cs="Times New Roman"/>
      <w:color w:val="000000"/>
      <w:kern w:val="0"/>
      <w:sz w:val="36"/>
      <w:szCs w:val="36"/>
      <w:lang w:val="fr-FR" w:eastAsia="fr-FR"/>
    </w:rPr>
  </w:style>
  <w:style w:type="character" w:customStyle="1" w:styleId="Titre4Car">
    <w:name w:val="Titre 4 Car"/>
    <w:basedOn w:val="Policepardfaut"/>
    <w:link w:val="Titre4"/>
    <w:uiPriority w:val="9"/>
    <w:rsid w:val="0073466C"/>
    <w:rPr>
      <w:rFonts w:ascii="Times New Roman" w:hAnsi="Times New Roman" w:cs="Times New Roman"/>
      <w:color w:val="000000"/>
      <w:kern w:val="0"/>
      <w:lang w:val="fr-FR" w:eastAsia="fr-FR"/>
    </w:rPr>
  </w:style>
  <w:style w:type="character" w:styleId="Lienhypertexte">
    <w:name w:val="Hyperlink"/>
    <w:basedOn w:val="Policepardfaut"/>
    <w:uiPriority w:val="99"/>
    <w:semiHidden/>
    <w:unhideWhenUsed/>
    <w:rsid w:val="0073466C"/>
    <w:rPr>
      <w:color w:val="000000"/>
      <w:u w:val="single"/>
    </w:rPr>
  </w:style>
  <w:style w:type="paragraph" w:styleId="NormalWeb">
    <w:name w:val="Normal (Web)"/>
    <w:basedOn w:val="Normal"/>
    <w:uiPriority w:val="99"/>
    <w:unhideWhenUsed/>
    <w:rsid w:val="0073466C"/>
  </w:style>
  <w:style w:type="character" w:styleId="lev">
    <w:name w:val="Strong"/>
    <w:basedOn w:val="Policepardfaut"/>
    <w:uiPriority w:val="22"/>
    <w:qFormat/>
    <w:rsid w:val="0073466C"/>
    <w:rPr>
      <w:b/>
      <w:bCs/>
    </w:rPr>
  </w:style>
  <w:style w:type="paragraph" w:styleId="Textedebulles">
    <w:name w:val="Balloon Text"/>
    <w:basedOn w:val="Normal"/>
    <w:link w:val="TextedebullesCar"/>
    <w:uiPriority w:val="99"/>
    <w:semiHidden/>
    <w:unhideWhenUsed/>
    <w:rsid w:val="0073466C"/>
    <w:rPr>
      <w:rFonts w:ascii="Tahoma" w:hAnsi="Tahoma" w:cs="Tahoma"/>
      <w:sz w:val="16"/>
      <w:szCs w:val="16"/>
    </w:rPr>
  </w:style>
  <w:style w:type="character" w:customStyle="1" w:styleId="TextedebullesCar">
    <w:name w:val="Texte de bulles Car"/>
    <w:basedOn w:val="Policepardfaut"/>
    <w:link w:val="Textedebulles"/>
    <w:uiPriority w:val="99"/>
    <w:semiHidden/>
    <w:rsid w:val="0073466C"/>
    <w:rPr>
      <w:rFonts w:ascii="Tahoma" w:hAnsi="Tahoma" w:cs="Tahoma"/>
      <w:color w:val="000000"/>
      <w:kern w:val="0"/>
      <w:sz w:val="16"/>
      <w:szCs w:val="16"/>
      <w:lang w:val="fr-FR" w:eastAsia="fr-FR"/>
    </w:rPr>
  </w:style>
</w:styles>
</file>

<file path=word/webSettings.xml><?xml version="1.0" encoding="utf-8"?>
<w:webSettings xmlns:r="http://schemas.openxmlformats.org/officeDocument/2006/relationships" xmlns:w="http://schemas.openxmlformats.org/wordprocessingml/2006/main">
  <w:divs>
    <w:div w:id="999389238">
      <w:bodyDiv w:val="1"/>
      <w:marLeft w:val="0"/>
      <w:marRight w:val="0"/>
      <w:marTop w:val="0"/>
      <w:marBottom w:val="0"/>
      <w:divBdr>
        <w:top w:val="none" w:sz="0" w:space="0" w:color="auto"/>
        <w:left w:val="none" w:sz="0" w:space="0" w:color="auto"/>
        <w:bottom w:val="none" w:sz="0" w:space="0" w:color="auto"/>
        <w:right w:val="none" w:sz="0" w:space="0" w:color="auto"/>
      </w:divBdr>
    </w:div>
    <w:div w:id="147910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om@sbv-fsa.ch" TargetMode="External"/><Relationship Id="rId13" Type="http://schemas.openxmlformats.org/officeDocument/2006/relationships/hyperlink" Target="https://dhg9q.r.a.d.sendibm1.com/mk/cl/f/sh/SMK1E8tHeGn5Rx6gQqpUzhRIfwZT/EgsRuIVM_WAC"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hg9q.r.a.d.sendibm1.com/mk/cl/f/sh/1t6Af4OiGsF4YQGGXuzJ0VFBchyQAJ/XFFLn50jZXr4" TargetMode="External"/><Relationship Id="rId1" Type="http://schemas.openxmlformats.org/officeDocument/2006/relationships/styles" Target="styles.xml"/><Relationship Id="rId6" Type="http://schemas.openxmlformats.org/officeDocument/2006/relationships/hyperlink" Target="https://dhg9q.r.a.d.sendibm1.com/mk/cl/f/sh/SMK1E8tHeG7uj6AxLruaQjcqq93v/ZV_hCfny30QR" TargetMode="External"/><Relationship Id="rId11" Type="http://schemas.openxmlformats.org/officeDocument/2006/relationships/hyperlink" Target="https://dhg9q.r.a.d.sendibm1.com/mk/cl/f/sh/SMK1E8tHeGgDzoHjFgg0ts8YhdzD/A0Op418dOFdU" TargetMode="External"/><Relationship Id="rId5" Type="http://schemas.openxmlformats.org/officeDocument/2006/relationships/image" Target="media/image1.png"/><Relationship Id="rId15" Type="http://schemas.openxmlformats.org/officeDocument/2006/relationships/hyperlink" Target="https://dhg9q.r.a.d.sendibm1.com/mk/cl/f/sh/1t6Af4OiGsE9szrPlCnSfz7Wr40wkB/_1B2bSGu34ga" TargetMode="External"/><Relationship Id="rId10" Type="http://schemas.openxmlformats.org/officeDocument/2006/relationships/hyperlink" Target="https://dhg9q.r.a.d.sendibm1.com/mk/cl/f/sh/SMK1E8tHeGSV5WdotMN2iDX4l2oh/AjMKIrUMY5rl" TargetMode="External"/><Relationship Id="rId4" Type="http://schemas.openxmlformats.org/officeDocument/2006/relationships/hyperlink" Target="https://dhg9q.r.a.d.sendibm1.com/mk/cl/f/sh/SMK1E8tHeFuBooX2zXbcF51MtXtP/4eWG1_NLCQNA" TargetMode="External"/><Relationship Id="rId9" Type="http://schemas.openxmlformats.org/officeDocument/2006/relationships/hyperlink" Target="mailto:markom@sbv-fsa.ch?subject=Concours%20NL%20mai%202026" TargetMode="External"/><Relationship Id="rId14" Type="http://schemas.openxmlformats.org/officeDocument/2006/relationships/hyperlink" Target="https://dhg9q.r.a.d.sendibm1.com/mk/cl/f/sh/SMK1E8tHeGtwu5vdc0yz5Wk2eF9j/FNaDOMLmOPM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1232</Words>
  <Characters>6778</Characters>
  <Application>Microsoft Office Word</Application>
  <DocSecurity>0</DocSecurity>
  <Lines>56</Lines>
  <Paragraphs>15</Paragraphs>
  <ScaleCrop>false</ScaleCrop>
  <Company/>
  <LinksUpToDate>false</LinksUpToDate>
  <CharactersWithSpaces>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cp:lastModifiedBy>
  <cp:revision>1</cp:revision>
  <dcterms:created xsi:type="dcterms:W3CDTF">2026-05-08T19:30:00Z</dcterms:created>
  <dcterms:modified xsi:type="dcterms:W3CDTF">2026-05-08T19:35:00Z</dcterms:modified>
</cp:coreProperties>
</file>