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E" w:rsidRDefault="00EA013E" w:rsidP="00EA013E">
      <w:pPr>
        <w:rPr>
          <w:rFonts w:eastAsia="Times New Roman"/>
          <w:lang w:val="en-US"/>
        </w:rPr>
      </w:pPr>
    </w:p>
    <w:tbl>
      <w:tblPr>
        <w:tblW w:w="5000" w:type="pct"/>
        <w:shd w:val="clear" w:color="auto" w:fill="FFFFFF"/>
        <w:tblCellMar>
          <w:left w:w="0" w:type="dxa"/>
          <w:right w:w="0" w:type="dxa"/>
        </w:tblCellMar>
        <w:tblLook w:val="04A0"/>
      </w:tblPr>
      <w:tblGrid>
        <w:gridCol w:w="9072"/>
      </w:tblGrid>
      <w:tr w:rsidR="00EA013E" w:rsidTr="00EA013E">
        <w:tc>
          <w:tcPr>
            <w:tcW w:w="0" w:type="auto"/>
            <w:shd w:val="clear" w:color="auto" w:fill="FFFFFF"/>
            <w:vAlign w:val="center"/>
          </w:tcPr>
          <w:tbl>
            <w:tblPr>
              <w:tblW w:w="9000" w:type="dxa"/>
              <w:jc w:val="center"/>
              <w:tblCellMar>
                <w:left w:w="0" w:type="dxa"/>
                <w:right w:w="0" w:type="dxa"/>
              </w:tblCellMar>
              <w:tblLook w:val="04A0"/>
            </w:tblPr>
            <w:tblGrid>
              <w:gridCol w:w="9030"/>
            </w:tblGrid>
            <w:tr w:rsidR="00EA013E">
              <w:trPr>
                <w:jc w:val="center"/>
              </w:trPr>
              <w:tc>
                <w:tcPr>
                  <w:tcW w:w="0" w:type="auto"/>
                  <w:shd w:val="clear" w:color="auto" w:fill="FFFFFF"/>
                </w:tcPr>
                <w:tbl>
                  <w:tblPr>
                    <w:tblW w:w="5000" w:type="pct"/>
                    <w:jc w:val="center"/>
                    <w:tblCellMar>
                      <w:left w:w="0" w:type="dxa"/>
                      <w:right w:w="0" w:type="dxa"/>
                    </w:tblCellMar>
                    <w:tblLook w:val="04A0"/>
                  </w:tblPr>
                  <w:tblGrid>
                    <w:gridCol w:w="9030"/>
                  </w:tblGrid>
                  <w:tr w:rsidR="00EA013E">
                    <w:trPr>
                      <w:jc w:val="center"/>
                    </w:trPr>
                    <w:tc>
                      <w:tcPr>
                        <w:tcW w:w="0" w:type="auto"/>
                        <w:shd w:val="clear" w:color="auto" w:fill="FFFFFF"/>
                        <w:vAlign w:val="center"/>
                        <w:hideMark/>
                      </w:tcPr>
                      <w:tbl>
                        <w:tblPr>
                          <w:tblW w:w="5000" w:type="pct"/>
                          <w:tblCellMar>
                            <w:left w:w="0" w:type="dxa"/>
                            <w:right w:w="0" w:type="dxa"/>
                          </w:tblCellMar>
                          <w:tblLook w:val="04A0"/>
                        </w:tblPr>
                        <w:tblGrid>
                          <w:gridCol w:w="9030"/>
                        </w:tblGrid>
                        <w:tr w:rsidR="00EA013E">
                          <w:tc>
                            <w:tcPr>
                              <w:tcW w:w="5000" w:type="pct"/>
                              <w:hideMark/>
                            </w:tcPr>
                            <w:tbl>
                              <w:tblPr>
                                <w:tblW w:w="9000" w:type="dxa"/>
                                <w:tblCellMar>
                                  <w:left w:w="0" w:type="dxa"/>
                                  <w:right w:w="0" w:type="dxa"/>
                                </w:tblCellMar>
                                <w:tblLook w:val="04A0"/>
                              </w:tblPr>
                              <w:tblGrid>
                                <w:gridCol w:w="9000"/>
                              </w:tblGrid>
                              <w:tr w:rsidR="00EA013E">
                                <w:tc>
                                  <w:tcPr>
                                    <w:tcW w:w="0" w:type="auto"/>
                                    <w:vAlign w:val="center"/>
                                    <w:hideMark/>
                                  </w:tcPr>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vanish/>
                    </w:rPr>
                  </w:pPr>
                </w:p>
                <w:tbl>
                  <w:tblPr>
                    <w:tblW w:w="5000" w:type="pct"/>
                    <w:jc w:val="center"/>
                    <w:tblCellMar>
                      <w:left w:w="0" w:type="dxa"/>
                      <w:right w:w="0" w:type="dxa"/>
                    </w:tblCellMar>
                    <w:tblLook w:val="04A0"/>
                  </w:tblPr>
                  <w:tblGrid>
                    <w:gridCol w:w="9030"/>
                  </w:tblGrid>
                  <w:tr w:rsidR="00EA013E">
                    <w:trPr>
                      <w:jc w:val="center"/>
                    </w:trPr>
                    <w:tc>
                      <w:tcPr>
                        <w:tcW w:w="0" w:type="auto"/>
                        <w:shd w:val="clear" w:color="auto" w:fill="FFFFFF"/>
                        <w:tcMar>
                          <w:top w:w="300" w:type="dxa"/>
                          <w:left w:w="0" w:type="dxa"/>
                          <w:bottom w:w="375" w:type="dxa"/>
                          <w:right w:w="0" w:type="dxa"/>
                        </w:tcMar>
                        <w:vAlign w:val="center"/>
                        <w:hideMark/>
                      </w:tcPr>
                      <w:tbl>
                        <w:tblPr>
                          <w:tblW w:w="5000" w:type="pct"/>
                          <w:tblCellMar>
                            <w:left w:w="0" w:type="dxa"/>
                            <w:right w:w="0" w:type="dxa"/>
                          </w:tblCellMar>
                          <w:tblLook w:val="04A0"/>
                        </w:tblPr>
                        <w:tblGrid>
                          <w:gridCol w:w="9030"/>
                        </w:tblGrid>
                        <w:tr w:rsidR="00EA013E">
                          <w:tc>
                            <w:tcPr>
                              <w:tcW w:w="5000" w:type="pct"/>
                              <w:hideMark/>
                            </w:tcPr>
                            <w:tbl>
                              <w:tblPr>
                                <w:tblpPr w:vertAnchor="text"/>
                                <w:tblW w:w="3750" w:type="dxa"/>
                                <w:tblCellMar>
                                  <w:left w:w="0" w:type="dxa"/>
                                  <w:right w:w="0" w:type="dxa"/>
                                </w:tblCellMar>
                                <w:tblLook w:val="04A0"/>
                              </w:tblPr>
                              <w:tblGrid>
                                <w:gridCol w:w="3780"/>
                              </w:tblGrid>
                              <w:tr w:rsidR="00EA013E">
                                <w:tc>
                                  <w:tcPr>
                                    <w:tcW w:w="0" w:type="auto"/>
                                    <w:vAlign w:val="center"/>
                                    <w:hideMark/>
                                  </w:tcPr>
                                  <w:p w:rsidR="00EA013E" w:rsidRDefault="00EA013E">
                                    <w:pPr>
                                      <w:rPr>
                                        <w:rFonts w:eastAsia="Times New Roman"/>
                                      </w:rPr>
                                    </w:pPr>
                                    <w:r>
                                      <w:rPr>
                                        <w:rFonts w:eastAsia="Times New Roman"/>
                                        <w:noProof/>
                                      </w:rPr>
                                      <w:drawing>
                                        <wp:inline distT="0" distB="0" distL="0" distR="0">
                                          <wp:extent cx="2380615" cy="657225"/>
                                          <wp:effectExtent l="19050" t="0" r="635" b="0"/>
                                          <wp:docPr id="1" name="Image 1" descr="Logo des Schweizerischen Blinden- und Sehbehindertenverbands">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 Schweizerischen Blinden- und Sehbehindertenverbands"/>
                                                  <pic:cNvPicPr>
                                                    <a:picLocks noChangeAspect="1" noChangeArrowheads="1"/>
                                                  </pic:cNvPicPr>
                                                </pic:nvPicPr>
                                                <pic:blipFill>
                                                  <a:blip r:embed="rId5"/>
                                                  <a:srcRect/>
                                                  <a:stretch>
                                                    <a:fillRect/>
                                                  </a:stretch>
                                                </pic:blipFill>
                                                <pic:spPr bwMode="auto">
                                                  <a:xfrm>
                                                    <a:off x="0" y="0"/>
                                                    <a:ext cx="2380615" cy="657225"/>
                                                  </a:xfrm>
                                                  <a:prstGeom prst="rect">
                                                    <a:avLst/>
                                                  </a:prstGeom>
                                                  <a:noFill/>
                                                  <a:ln w="9525">
                                                    <a:noFill/>
                                                    <a:miter lim="800000"/>
                                                    <a:headEnd/>
                                                    <a:tailEnd/>
                                                  </a:ln>
                                                </pic:spPr>
                                              </pic:pic>
                                            </a:graphicData>
                                          </a:graphic>
                                        </wp:inline>
                                      </w:drawing>
                                    </w: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vanish/>
                    </w:rPr>
                  </w:pPr>
                </w:p>
                <w:tbl>
                  <w:tblPr>
                    <w:tblW w:w="5000" w:type="pct"/>
                    <w:jc w:val="center"/>
                    <w:tblCellMar>
                      <w:left w:w="0" w:type="dxa"/>
                      <w:right w:w="0" w:type="dxa"/>
                    </w:tblCellMar>
                    <w:tblLook w:val="04A0"/>
                  </w:tblPr>
                  <w:tblGrid>
                    <w:gridCol w:w="9030"/>
                  </w:tblGrid>
                  <w:tr w:rsidR="00EA013E">
                    <w:trPr>
                      <w:jc w:val="center"/>
                    </w:trPr>
                    <w:tc>
                      <w:tcPr>
                        <w:tcW w:w="0" w:type="auto"/>
                        <w:shd w:val="clear" w:color="auto" w:fill="FFFFFF"/>
                        <w:tcMar>
                          <w:top w:w="0" w:type="dxa"/>
                          <w:left w:w="0" w:type="dxa"/>
                          <w:bottom w:w="180" w:type="dxa"/>
                          <w:right w:w="0" w:type="dxa"/>
                        </w:tcMar>
                        <w:vAlign w:val="center"/>
                        <w:hideMark/>
                      </w:tcPr>
                      <w:tbl>
                        <w:tblPr>
                          <w:tblW w:w="5000" w:type="pct"/>
                          <w:tblCellMar>
                            <w:left w:w="0" w:type="dxa"/>
                            <w:right w:w="0" w:type="dxa"/>
                          </w:tblCellMar>
                          <w:tblLook w:val="04A0"/>
                        </w:tblPr>
                        <w:tblGrid>
                          <w:gridCol w:w="9030"/>
                        </w:tblGrid>
                        <w:tr w:rsidR="00EA013E">
                          <w:tc>
                            <w:tcPr>
                              <w:tcW w:w="5000" w:type="pct"/>
                              <w:hideMark/>
                            </w:tcPr>
                            <w:tbl>
                              <w:tblPr>
                                <w:tblW w:w="5000" w:type="pct"/>
                                <w:tblCellMar>
                                  <w:left w:w="0" w:type="dxa"/>
                                  <w:right w:w="0" w:type="dxa"/>
                                </w:tblCellMar>
                                <w:tblLook w:val="04A0"/>
                              </w:tblPr>
                              <w:tblGrid>
                                <w:gridCol w:w="9030"/>
                              </w:tblGrid>
                              <w:tr w:rsidR="00EA013E">
                                <w:tc>
                                  <w:tcPr>
                                    <w:tcW w:w="0" w:type="auto"/>
                                    <w:hideMark/>
                                  </w:tcPr>
                                  <w:tbl>
                                    <w:tblPr>
                                      <w:tblW w:w="5000" w:type="pct"/>
                                      <w:tblCellMar>
                                        <w:left w:w="0" w:type="dxa"/>
                                        <w:right w:w="0" w:type="dxa"/>
                                      </w:tblCellMar>
                                      <w:tblLook w:val="04A0"/>
                                    </w:tblPr>
                                    <w:tblGrid>
                                      <w:gridCol w:w="9030"/>
                                    </w:tblGrid>
                                    <w:tr w:rsidR="00EA013E">
                                      <w:tc>
                                        <w:tcPr>
                                          <w:tcW w:w="0" w:type="auto"/>
                                          <w:vAlign w:val="center"/>
                                          <w:hideMark/>
                                        </w:tcPr>
                                        <w:tbl>
                                          <w:tblPr>
                                            <w:tblW w:w="9000" w:type="dxa"/>
                                            <w:jc w:val="center"/>
                                            <w:tblCellMar>
                                              <w:left w:w="0" w:type="dxa"/>
                                              <w:right w:w="0" w:type="dxa"/>
                                            </w:tblCellMar>
                                            <w:tblLook w:val="04A0"/>
                                          </w:tblPr>
                                          <w:tblGrid>
                                            <w:gridCol w:w="9030"/>
                                          </w:tblGrid>
                                          <w:tr w:rsidR="00EA013E">
                                            <w:trPr>
                                              <w:jc w:val="center"/>
                                            </w:trPr>
                                            <w:tc>
                                              <w:tcPr>
                                                <w:tcW w:w="0" w:type="auto"/>
                                                <w:vAlign w:val="center"/>
                                                <w:hideMark/>
                                              </w:tcPr>
                                              <w:p w:rsidR="00EA013E" w:rsidRDefault="00EA013E">
                                                <w:pPr>
                                                  <w:spacing w:after="180"/>
                                                  <w:rPr>
                                                    <w:rFonts w:eastAsia="Times New Roman"/>
                                                  </w:rPr>
                                                </w:pPr>
                                                <w:r>
                                                  <w:rPr>
                                                    <w:rFonts w:eastAsia="Times New Roman"/>
                                                    <w:noProof/>
                                                  </w:rPr>
                                                  <w:drawing>
                                                    <wp:inline distT="0" distB="0" distL="0" distR="0">
                                                      <wp:extent cx="5713095" cy="3208020"/>
                                                      <wp:effectExtent l="19050" t="0" r="1905" b="0"/>
                                                      <wp:docPr id="2" name="Image 2" descr="Gros plan: une calculatrice, une loupe et une déclaration d'impôts sont posées sur un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s plan: une calculatrice, une loupe et une déclaration d'impôts sont posées sur une table."/>
                                                              <pic:cNvPicPr>
                                                                <a:picLocks noChangeAspect="1" noChangeArrowheads="1"/>
                                                              </pic:cNvPicPr>
                                                            </pic:nvPicPr>
                                                            <pic:blipFill>
                                                              <a:blip r:embed="rId6"/>
                                                              <a:srcRect/>
                                                              <a:stretch>
                                                                <a:fillRect/>
                                                              </a:stretch>
                                                            </pic:blipFill>
                                                            <pic:spPr bwMode="auto">
                                                              <a:xfrm>
                                                                <a:off x="0" y="0"/>
                                                                <a:ext cx="5713095" cy="3208020"/>
                                                              </a:xfrm>
                                                              <a:prstGeom prst="rect">
                                                                <a:avLst/>
                                                              </a:prstGeom>
                                                              <a:noFill/>
                                                              <a:ln w="9525">
                                                                <a:noFill/>
                                                                <a:miter lim="800000"/>
                                                                <a:headEnd/>
                                                                <a:tailEnd/>
                                                              </a:ln>
                                                            </pic:spPr>
                                                          </pic:pic>
                                                        </a:graphicData>
                                                      </a:graphic>
                                                    </wp:inline>
                                                  </w:drawing>
                                                </w:r>
                                              </w:p>
                                            </w:tc>
                                          </w:tr>
                                        </w:tbl>
                                        <w:p w:rsidR="00EA013E" w:rsidRDefault="00EA013E">
                                          <w:pPr>
                                            <w:jc w:val="center"/>
                                            <w:rPr>
                                              <w:rFonts w:eastAsia="Times New Roman"/>
                                              <w:color w:val="auto"/>
                                              <w:sz w:val="20"/>
                                              <w:szCs w:val="20"/>
                                            </w:rPr>
                                          </w:pPr>
                                        </w:p>
                                      </w:tc>
                                    </w:tr>
                                    <w:tr w:rsidR="00EA013E">
                                      <w:tc>
                                        <w:tcPr>
                                          <w:tcW w:w="0" w:type="auto"/>
                                          <w:tcMar>
                                            <w:top w:w="225" w:type="dxa"/>
                                            <w:left w:w="0" w:type="dxa"/>
                                            <w:bottom w:w="0" w:type="dxa"/>
                                            <w:right w:w="0" w:type="dxa"/>
                                          </w:tcMar>
                                          <w:vAlign w:val="center"/>
                                          <w:hideMark/>
                                        </w:tcPr>
                                        <w:p w:rsidR="00EA013E" w:rsidRDefault="00EA013E">
                                          <w:pPr>
                                            <w:pStyle w:val="Titre1"/>
                                            <w:rPr>
                                              <w:rFonts w:ascii="Verdana" w:eastAsia="Times New Roman" w:hAnsi="Verdana"/>
                                              <w:sz w:val="63"/>
                                              <w:szCs w:val="63"/>
                                            </w:rPr>
                                          </w:pPr>
                                          <w:r>
                                            <w:rPr>
                                              <w:rFonts w:ascii="Verdana" w:eastAsia="Times New Roman" w:hAnsi="Verdana"/>
                                              <w:sz w:val="63"/>
                                              <w:szCs w:val="63"/>
                                            </w:rPr>
                                            <w:t>Impôts – à quoi ai-je droit en tant que personne aveugle ou malvoyante?</w:t>
                                          </w:r>
                                        </w:p>
                                        <w:p w:rsidR="00EA013E" w:rsidRDefault="00EA013E">
                                          <w:pPr>
                                            <w:pStyle w:val="NormalWeb"/>
                                            <w:rPr>
                                              <w:rFonts w:ascii="Verdana" w:hAnsi="Verdana"/>
                                              <w:sz w:val="30"/>
                                              <w:szCs w:val="30"/>
                                            </w:rPr>
                                          </w:pPr>
                                          <w:r>
                                            <w:rPr>
                                              <w:rFonts w:ascii="Verdana" w:hAnsi="Verdana"/>
                                              <w:sz w:val="30"/>
                                              <w:szCs w:val="30"/>
                                            </w:rPr>
                                            <w:t> </w:t>
                                          </w:r>
                                        </w:p>
                                      </w:tc>
                                    </w:tr>
                                    <w:tr w:rsidR="00EA013E">
                                      <w:tc>
                                        <w:tcPr>
                                          <w:tcW w:w="0" w:type="auto"/>
                                          <w:tcMar>
                                            <w:top w:w="0" w:type="dxa"/>
                                            <w:left w:w="0" w:type="dxa"/>
                                            <w:bottom w:w="225" w:type="dxa"/>
                                            <w:right w:w="0" w:type="dxa"/>
                                          </w:tcMar>
                                          <w:vAlign w:val="center"/>
                                          <w:hideMark/>
                                        </w:tcPr>
                                        <w:p w:rsidR="00EA013E" w:rsidRDefault="00EA013E">
                                          <w:pPr>
                                            <w:pStyle w:val="NormalWeb"/>
                                            <w:rPr>
                                              <w:rFonts w:ascii="Verdana" w:hAnsi="Verdana"/>
                                              <w:sz w:val="30"/>
                                              <w:szCs w:val="30"/>
                                            </w:rPr>
                                          </w:pPr>
                                          <w:r>
                                            <w:rPr>
                                              <w:rFonts w:ascii="Verdana" w:hAnsi="Verdana"/>
                                              <w:sz w:val="30"/>
                                              <w:szCs w:val="30"/>
                                            </w:rPr>
                                            <w:t xml:space="preserve">Bonjour,  </w:t>
                                          </w:r>
                                          <w:r>
                                            <w:rPr>
                                              <w:rFonts w:ascii="Verdana" w:hAnsi="Verdana"/>
                                              <w:sz w:val="30"/>
                                              <w:szCs w:val="30"/>
                                            </w:rPr>
                                            <w:br/>
                                          </w:r>
                                          <w:r>
                                            <w:rPr>
                                              <w:rFonts w:ascii="Verdana" w:hAnsi="Verdana"/>
                                              <w:sz w:val="30"/>
                                              <w:szCs w:val="30"/>
                                            </w:rPr>
                                            <w:br/>
                                            <w:t>Chaque année, c’est la même rengaine: les déclarations d’impôts débarquent dans nos boîtes aux lettres et, avec elles, un lot de questionnements et d’incertitudes. C’est l’occasion pour nous de récapituler les déductions auxquelles vous avez droit en tant que personne aveugle ou malvoyante et les autres points à prendre en compte lorsque vous remplissez votre déclaration.</w:t>
                                          </w:r>
                                        </w:p>
                                        <w:p w:rsidR="00EA013E" w:rsidRDefault="00EA013E">
                                          <w:pPr>
                                            <w:pStyle w:val="NormalWeb"/>
                                            <w:rPr>
                                              <w:rFonts w:ascii="Verdana" w:hAnsi="Verdana"/>
                                              <w:sz w:val="30"/>
                                              <w:szCs w:val="30"/>
                                            </w:rPr>
                                          </w:pPr>
                                          <w:r>
                                            <w:rPr>
                                              <w:rFonts w:ascii="Verdana" w:hAnsi="Verdana"/>
                                              <w:sz w:val="30"/>
                                              <w:szCs w:val="30"/>
                                            </w:rPr>
                                            <w:lastRenderedPageBreak/>
                                            <w:t> </w:t>
                                          </w:r>
                                        </w:p>
                                        <w:p w:rsidR="00EA013E" w:rsidRDefault="00EA013E">
                                          <w:pPr>
                                            <w:pStyle w:val="NormalWeb"/>
                                            <w:rPr>
                                              <w:rFonts w:ascii="Verdana" w:hAnsi="Verdana"/>
                                              <w:sz w:val="30"/>
                                              <w:szCs w:val="30"/>
                                            </w:rPr>
                                          </w:pPr>
                                          <w:r>
                                            <w:rPr>
                                              <w:rFonts w:ascii="Verdana" w:hAnsi="Verdana"/>
                                              <w:sz w:val="30"/>
                                              <w:szCs w:val="30"/>
                                            </w:rPr>
                                            <w:t>Sur le plan politique, la loi sur l'égalité des personnes handicapées (</w:t>
                                          </w:r>
                                          <w:proofErr w:type="spellStart"/>
                                          <w:r>
                                            <w:rPr>
                                              <w:rFonts w:ascii="Verdana" w:hAnsi="Verdana"/>
                                              <w:sz w:val="30"/>
                                              <w:szCs w:val="30"/>
                                            </w:rPr>
                                            <w:t>LHand</w:t>
                                          </w:r>
                                          <w:proofErr w:type="spellEnd"/>
                                          <w:r>
                                            <w:rPr>
                                              <w:rFonts w:ascii="Verdana" w:hAnsi="Verdana"/>
                                              <w:sz w:val="30"/>
                                              <w:szCs w:val="30"/>
                                            </w:rPr>
                                            <w:t>) restera dans notre ligne de mire en 2025 également – afin que le pas décisif vers une égalité effective soit enfin franchi.</w:t>
                                          </w:r>
                                        </w:p>
                                        <w:p w:rsidR="00EA013E" w:rsidRDefault="00EA013E">
                                          <w:pPr>
                                            <w:pStyle w:val="NormalWeb"/>
                                            <w:rPr>
                                              <w:rFonts w:ascii="Verdana" w:hAnsi="Verdana"/>
                                              <w:sz w:val="30"/>
                                              <w:szCs w:val="30"/>
                                            </w:rPr>
                                          </w:pPr>
                                          <w:r>
                                            <w:rPr>
                                              <w:rFonts w:ascii="Verdana" w:hAnsi="Verdana"/>
                                              <w:sz w:val="30"/>
                                              <w:szCs w:val="30"/>
                                            </w:rPr>
                                            <w:t> </w:t>
                                          </w:r>
                                        </w:p>
                                        <w:p w:rsidR="00EA013E" w:rsidRDefault="00EA013E">
                                          <w:pPr>
                                            <w:pStyle w:val="NormalWeb"/>
                                            <w:rPr>
                                              <w:rFonts w:ascii="Verdana" w:hAnsi="Verdana"/>
                                              <w:sz w:val="30"/>
                                              <w:szCs w:val="30"/>
                                            </w:rPr>
                                          </w:pPr>
                                          <w:r>
                                            <w:rPr>
                                              <w:rFonts w:ascii="Verdana" w:hAnsi="Verdana"/>
                                              <w:sz w:val="30"/>
                                              <w:szCs w:val="30"/>
                                            </w:rPr>
                                            <w:t>Et bien entendu, nous avons à nouveau rassemblé les principales nouveautés de ces dernières semaines qui concernent le quotidien des personnes aveugles et malvoyantes.</w:t>
                                          </w:r>
                                        </w:p>
                                        <w:p w:rsidR="00EA013E" w:rsidRDefault="00EA013E">
                                          <w:pPr>
                                            <w:pStyle w:val="NormalWeb"/>
                                            <w:rPr>
                                              <w:rFonts w:ascii="Verdana" w:hAnsi="Verdana"/>
                                              <w:sz w:val="30"/>
                                              <w:szCs w:val="30"/>
                                            </w:rPr>
                                          </w:pPr>
                                          <w:r>
                                            <w:rPr>
                                              <w:rFonts w:ascii="Verdana" w:hAnsi="Verdana"/>
                                              <w:sz w:val="30"/>
                                              <w:szCs w:val="30"/>
                                            </w:rPr>
                                            <w:t> </w:t>
                                          </w:r>
                                        </w:p>
                                        <w:p w:rsidR="00EA013E" w:rsidRDefault="00EA013E">
                                          <w:pPr>
                                            <w:pStyle w:val="NormalWeb"/>
                                            <w:rPr>
                                              <w:rFonts w:ascii="Verdana" w:hAnsi="Verdana"/>
                                              <w:sz w:val="30"/>
                                              <w:szCs w:val="30"/>
                                            </w:rPr>
                                          </w:pPr>
                                          <w:r>
                                            <w:rPr>
                                              <w:rFonts w:ascii="Verdana" w:hAnsi="Verdana"/>
                                              <w:sz w:val="30"/>
                                              <w:szCs w:val="30"/>
                                            </w:rPr>
                                            <w:t>Nous vous souhaitons bonne lecture!</w:t>
                                          </w:r>
                                        </w:p>
                                        <w:p w:rsidR="00EA013E" w:rsidRDefault="00EA013E">
                                          <w:pPr>
                                            <w:pStyle w:val="NormalWeb"/>
                                            <w:rPr>
                                              <w:rFonts w:ascii="Verdana" w:hAnsi="Verdana"/>
                                              <w:sz w:val="30"/>
                                              <w:szCs w:val="30"/>
                                            </w:rPr>
                                          </w:pPr>
                                          <w:r>
                                            <w:rPr>
                                              <w:rFonts w:ascii="Verdana" w:hAnsi="Verdana"/>
                                              <w:sz w:val="30"/>
                                              <w:szCs w:val="30"/>
                                            </w:rPr>
                                            <w:t> </w:t>
                                          </w:r>
                                        </w:p>
                                        <w:p w:rsidR="00EA013E" w:rsidRDefault="00EA013E">
                                          <w:pPr>
                                            <w:pStyle w:val="NormalWeb"/>
                                            <w:rPr>
                                              <w:rFonts w:ascii="Verdana" w:hAnsi="Verdana"/>
                                              <w:sz w:val="30"/>
                                              <w:szCs w:val="30"/>
                                            </w:rPr>
                                          </w:pPr>
                                          <w:r>
                                            <w:rPr>
                                              <w:rFonts w:ascii="Verdana" w:hAnsi="Verdana"/>
                                              <w:sz w:val="30"/>
                                              <w:szCs w:val="30"/>
                                            </w:rPr>
                                            <w:t> </w:t>
                                          </w:r>
                                        </w:p>
                                        <w:p w:rsidR="00EA013E" w:rsidRDefault="00EA013E">
                                          <w:pPr>
                                            <w:pStyle w:val="NormalWeb"/>
                                            <w:rPr>
                                              <w:rFonts w:ascii="Verdana" w:hAnsi="Verdana"/>
                                              <w:sz w:val="30"/>
                                              <w:szCs w:val="30"/>
                                            </w:rPr>
                                          </w:pPr>
                                          <w:r>
                                            <w:rPr>
                                              <w:rFonts w:ascii="Verdana" w:hAnsi="Verdana"/>
                                              <w:sz w:val="30"/>
                                              <w:szCs w:val="30"/>
                                            </w:rPr>
                                            <w:t>Cordialement</w:t>
                                          </w:r>
                                        </w:p>
                                        <w:p w:rsidR="00EA013E" w:rsidRDefault="00EA013E">
                                          <w:pPr>
                                            <w:pStyle w:val="NormalWeb"/>
                                            <w:rPr>
                                              <w:rFonts w:ascii="Verdana" w:hAnsi="Verdana"/>
                                              <w:sz w:val="30"/>
                                              <w:szCs w:val="30"/>
                                            </w:rPr>
                                          </w:pPr>
                                          <w:r>
                                            <w:rPr>
                                              <w:rFonts w:ascii="Verdana" w:hAnsi="Verdana"/>
                                              <w:sz w:val="30"/>
                                              <w:szCs w:val="30"/>
                                            </w:rPr>
                                            <w:t>L’équipe de rédaction</w:t>
                                          </w:r>
                                          <w:r>
                                            <w:rPr>
                                              <w:rFonts w:ascii="Verdana" w:hAnsi="Verdana"/>
                                              <w:sz w:val="30"/>
                                              <w:szCs w:val="30"/>
                                            </w:rPr>
                                            <w:br/>
                                            <w:t> </w:t>
                                          </w: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vanish/>
                    </w:rPr>
                  </w:pPr>
                </w:p>
                <w:tbl>
                  <w:tblPr>
                    <w:tblW w:w="5000" w:type="pct"/>
                    <w:jc w:val="center"/>
                    <w:tblCellMar>
                      <w:left w:w="0" w:type="dxa"/>
                      <w:right w:w="0" w:type="dxa"/>
                    </w:tblCellMar>
                    <w:tblLook w:val="04A0"/>
                  </w:tblPr>
                  <w:tblGrid>
                    <w:gridCol w:w="9030"/>
                  </w:tblGrid>
                  <w:tr w:rsidR="00EA013E">
                    <w:trPr>
                      <w:trHeight w:val="360"/>
                      <w:jc w:val="center"/>
                    </w:trPr>
                    <w:tc>
                      <w:tcPr>
                        <w:tcW w:w="0" w:type="auto"/>
                        <w:vAlign w:val="center"/>
                        <w:hideMark/>
                      </w:tcPr>
                      <w:p w:rsidR="00EA013E" w:rsidRDefault="00EA013E">
                        <w:pPr>
                          <w:spacing w:line="450" w:lineRule="exact"/>
                          <w:rPr>
                            <w:rFonts w:eastAsia="Times New Roman"/>
                            <w:sz w:val="45"/>
                            <w:szCs w:val="45"/>
                          </w:rPr>
                        </w:pPr>
                        <w:r>
                          <w:rPr>
                            <w:rFonts w:eastAsia="Times New Roman"/>
                            <w:sz w:val="45"/>
                            <w:szCs w:val="45"/>
                          </w:rPr>
                          <w:softHyphen/>
                        </w:r>
                      </w:p>
                    </w:tc>
                  </w:tr>
                  <w:tr w:rsidR="00EA013E">
                    <w:trPr>
                      <w:jc w:val="center"/>
                    </w:trPr>
                    <w:tc>
                      <w:tcPr>
                        <w:tcW w:w="0" w:type="auto"/>
                        <w:shd w:val="clear" w:color="auto" w:fill="FFFFFF"/>
                        <w:vAlign w:val="center"/>
                        <w:hideMark/>
                      </w:tcPr>
                      <w:tbl>
                        <w:tblPr>
                          <w:tblW w:w="5000" w:type="pct"/>
                          <w:tblCellMar>
                            <w:left w:w="0" w:type="dxa"/>
                            <w:right w:w="0" w:type="dxa"/>
                          </w:tblCellMar>
                          <w:tblLook w:val="04A0"/>
                        </w:tblPr>
                        <w:tblGrid>
                          <w:gridCol w:w="6000"/>
                          <w:gridCol w:w="3030"/>
                        </w:tblGrid>
                        <w:tr w:rsidR="00EA013E">
                          <w:tc>
                            <w:tcPr>
                              <w:tcW w:w="3300" w:type="pct"/>
                              <w:hideMark/>
                            </w:tcPr>
                            <w:tbl>
                              <w:tblPr>
                                <w:tblW w:w="5000" w:type="pct"/>
                                <w:tblCellMar>
                                  <w:left w:w="0" w:type="dxa"/>
                                  <w:right w:w="0" w:type="dxa"/>
                                </w:tblCellMar>
                                <w:tblLook w:val="04A0"/>
                              </w:tblPr>
                              <w:tblGrid>
                                <w:gridCol w:w="6000"/>
                              </w:tblGrid>
                              <w:tr w:rsidR="00EA013E">
                                <w:tc>
                                  <w:tcPr>
                                    <w:tcW w:w="0" w:type="auto"/>
                                    <w:hideMark/>
                                  </w:tcPr>
                                  <w:tbl>
                                    <w:tblPr>
                                      <w:tblW w:w="5000" w:type="pct"/>
                                      <w:tblCellMar>
                                        <w:left w:w="0" w:type="dxa"/>
                                        <w:right w:w="0" w:type="dxa"/>
                                      </w:tblCellMar>
                                      <w:tblLook w:val="04A0"/>
                                    </w:tblPr>
                                    <w:tblGrid>
                                      <w:gridCol w:w="6000"/>
                                    </w:tblGrid>
                                    <w:tr w:rsidR="00EA013E">
                                      <w:tc>
                                        <w:tcPr>
                                          <w:tcW w:w="0" w:type="auto"/>
                                          <w:vAlign w:val="center"/>
                                          <w:hideMark/>
                                        </w:tcPr>
                                        <w:tbl>
                                          <w:tblPr>
                                            <w:tblW w:w="5000" w:type="pct"/>
                                            <w:tblCellMar>
                                              <w:left w:w="0" w:type="dxa"/>
                                              <w:right w:w="0" w:type="dxa"/>
                                            </w:tblCellMar>
                                            <w:tblLook w:val="04A0"/>
                                          </w:tblPr>
                                          <w:tblGrid>
                                            <w:gridCol w:w="6000"/>
                                          </w:tblGrid>
                                          <w:tr w:rsidR="00EA013E">
                                            <w:tc>
                                              <w:tcPr>
                                                <w:tcW w:w="0" w:type="auto"/>
                                                <w:hideMark/>
                                              </w:tcPr>
                                              <w:p w:rsidR="00EA013E" w:rsidRDefault="00EA013E">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Information importante: Validité de la carte d’accompagnement limitée à 10 ans</w:t>
                                                </w:r>
                                              </w:p>
                                            </w:tc>
                                          </w:tr>
                                          <w:tr w:rsidR="00EA013E">
                                            <w:trPr>
                                              <w:trHeight w:val="60"/>
                                            </w:trPr>
                                            <w:tc>
                                              <w:tcPr>
                                                <w:tcW w:w="0" w:type="auto"/>
                                                <w:vAlign w:val="center"/>
                                                <w:hideMark/>
                                              </w:tcPr>
                                              <w:p w:rsidR="00EA013E" w:rsidRDefault="00EA013E">
                                                <w:pPr>
                                                  <w:spacing w:line="75" w:lineRule="exact"/>
                                                  <w:rPr>
                                                    <w:rFonts w:eastAsia="Times New Roman"/>
                                                    <w:sz w:val="8"/>
                                                    <w:szCs w:val="8"/>
                                                  </w:rPr>
                                                </w:pPr>
                                                <w:r>
                                                  <w:rPr>
                                                    <w:rFonts w:eastAsia="Times New Roman"/>
                                                    <w:sz w:val="8"/>
                                                    <w:szCs w:val="8"/>
                                                  </w:rPr>
                                                  <w:softHyphen/>
                                                </w:r>
                                              </w:p>
                                            </w:tc>
                                          </w:tr>
                                        </w:tbl>
                                        <w:p w:rsidR="00EA013E" w:rsidRDefault="00EA013E">
                                          <w:pPr>
                                            <w:rPr>
                                              <w:rFonts w:eastAsia="Times New Roman"/>
                                              <w:color w:val="auto"/>
                                              <w:sz w:val="20"/>
                                              <w:szCs w:val="20"/>
                                            </w:rPr>
                                          </w:pPr>
                                        </w:p>
                                      </w:tc>
                                    </w:tr>
                                    <w:tr w:rsidR="00EA013E">
                                      <w:tc>
                                        <w:tcPr>
                                          <w:tcW w:w="0" w:type="auto"/>
                                          <w:vAlign w:val="center"/>
                                          <w:hideMark/>
                                        </w:tcPr>
                                        <w:tbl>
                                          <w:tblPr>
                                            <w:tblW w:w="5000" w:type="pct"/>
                                            <w:tblCellMar>
                                              <w:left w:w="0" w:type="dxa"/>
                                              <w:right w:w="0" w:type="dxa"/>
                                            </w:tblCellMar>
                                            <w:tblLook w:val="04A0"/>
                                          </w:tblPr>
                                          <w:tblGrid>
                                            <w:gridCol w:w="6000"/>
                                          </w:tblGrid>
                                          <w:tr w:rsidR="00EA013E">
                                            <w:tc>
                                              <w:tcPr>
                                                <w:tcW w:w="0" w:type="auto"/>
                                                <w:hideMark/>
                                              </w:tcPr>
                                              <w:p w:rsidR="00EA013E" w:rsidRDefault="00EA013E">
                                                <w:pPr>
                                                  <w:pStyle w:val="NormalWeb"/>
                                                  <w:rPr>
                                                    <w:rFonts w:ascii="Atkinson Hyperlegible" w:hAnsi="Atkinson Hyperlegible"/>
                                                    <w:sz w:val="30"/>
                                                    <w:szCs w:val="30"/>
                                                  </w:rPr>
                                                </w:pPr>
                                                <w:r>
                                                  <w:rPr>
                                                    <w:rFonts w:ascii="Atkinson Hyperlegible" w:hAnsi="Atkinson Hyperlegible"/>
                                                    <w:sz w:val="27"/>
                                                    <w:szCs w:val="27"/>
                                                  </w:rPr>
                                                  <w:t xml:space="preserve">L'Alliance </w:t>
                                                </w:r>
                                                <w:proofErr w:type="spellStart"/>
                                                <w:r>
                                                  <w:rPr>
                                                    <w:rFonts w:ascii="Atkinson Hyperlegible" w:hAnsi="Atkinson Hyperlegible"/>
                                                    <w:sz w:val="27"/>
                                                    <w:szCs w:val="27"/>
                                                  </w:rPr>
                                                  <w:t>SwissPass</w:t>
                                                </w:r>
                                                <w:proofErr w:type="spellEnd"/>
                                                <w:r>
                                                  <w:rPr>
                                                    <w:rFonts w:ascii="Atkinson Hyperlegible" w:hAnsi="Atkinson Hyperlegible"/>
                                                    <w:sz w:val="27"/>
                                                    <w:szCs w:val="27"/>
                                                  </w:rPr>
                                                  <w:t xml:space="preserve"> limite désormais la validité de la «carte d'accompagnement» à 10 ans. Ensuite, tous les titulaires de la «carte d'accompagnement» doivent renouveler leur carte avec le certificat médical correspondant.</w:t>
                                                </w:r>
                                              </w:p>
                                              <w:p w:rsidR="00EA013E" w:rsidRDefault="00EA013E">
                                                <w:pPr>
                                                  <w:pStyle w:val="NormalWeb"/>
                                                  <w:rPr>
                                                    <w:rFonts w:ascii="Atkinson Hyperlegible" w:hAnsi="Atkinson Hyperlegible"/>
                                                    <w:sz w:val="30"/>
                                                    <w:szCs w:val="30"/>
                                                  </w:rPr>
                                                </w:pPr>
                                                <w:r>
                                                  <w:rPr>
                                                    <w:rFonts w:ascii="Atkinson Hyperlegible" w:hAnsi="Atkinson Hyperlegible"/>
                                                    <w:sz w:val="30"/>
                                                    <w:szCs w:val="30"/>
                                                  </w:rPr>
                                                  <w:t> </w:t>
                                                </w:r>
                                              </w:p>
                                              <w:p w:rsidR="00EA013E" w:rsidRDefault="00EA013E">
                                                <w:pPr>
                                                  <w:pStyle w:val="NormalWeb"/>
                                                  <w:rPr>
                                                    <w:rFonts w:ascii="Atkinson Hyperlegible" w:hAnsi="Atkinson Hyperlegible"/>
                                                    <w:sz w:val="30"/>
                                                    <w:szCs w:val="30"/>
                                                  </w:rPr>
                                                </w:pPr>
                                                <w:hyperlink r:id="rId7" w:tgtFrame="_blank" w:tooltip="Lire l'article sur le site web" w:history="1">
                                                  <w:r>
                                                    <w:rPr>
                                                      <w:rStyle w:val="Lienhypertexte"/>
                                                      <w:rFonts w:ascii="Atkinson Hyperlegible" w:hAnsi="Atkinson Hyperlegible"/>
                                                      <w:sz w:val="30"/>
                                                      <w:szCs w:val="30"/>
                                                    </w:rPr>
                                                    <w:t>En savoir plus sur la durée de validité de la carte d'accompagnement</w:t>
                                                  </w:r>
                                                </w:hyperlink>
                                              </w:p>
                                            </w:tc>
                                          </w:tr>
                                          <w:tr w:rsidR="00EA013E">
                                            <w:trPr>
                                              <w:trHeight w:val="180"/>
                                            </w:trPr>
                                            <w:tc>
                                              <w:tcPr>
                                                <w:tcW w:w="0" w:type="auto"/>
                                                <w:vAlign w:val="center"/>
                                                <w:hideMark/>
                                              </w:tcPr>
                                              <w:p w:rsidR="00EA013E" w:rsidRDefault="00EA013E">
                                                <w:pPr>
                                                  <w:spacing w:line="225" w:lineRule="exact"/>
                                                  <w:rPr>
                                                    <w:rFonts w:eastAsia="Times New Roman"/>
                                                    <w:sz w:val="23"/>
                                                    <w:szCs w:val="23"/>
                                                  </w:rPr>
                                                </w:pPr>
                                                <w:r>
                                                  <w:rPr>
                                                    <w:rFonts w:eastAsia="Times New Roman"/>
                                                    <w:sz w:val="23"/>
                                                    <w:szCs w:val="23"/>
                                                  </w:rPr>
                                                  <w:softHyphen/>
                                                </w: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30"/>
                              </w:tblGrid>
                              <w:tr w:rsidR="00EA013E">
                                <w:tc>
                                  <w:tcPr>
                                    <w:tcW w:w="0" w:type="auto"/>
                                    <w:hideMark/>
                                  </w:tcPr>
                                  <w:tbl>
                                    <w:tblPr>
                                      <w:tblW w:w="5000" w:type="pct"/>
                                      <w:tblCellMar>
                                        <w:left w:w="0" w:type="dxa"/>
                                        <w:right w:w="0" w:type="dxa"/>
                                      </w:tblCellMar>
                                      <w:tblLook w:val="04A0"/>
                                    </w:tblPr>
                                    <w:tblGrid>
                                      <w:gridCol w:w="3030"/>
                                    </w:tblGrid>
                                    <w:tr w:rsidR="00EA013E">
                                      <w:tc>
                                        <w:tcPr>
                                          <w:tcW w:w="0" w:type="auto"/>
                                          <w:vAlign w:val="center"/>
                                          <w:hideMark/>
                                        </w:tcPr>
                                        <w:tbl>
                                          <w:tblPr>
                                            <w:tblW w:w="2985" w:type="dxa"/>
                                            <w:tblCellMar>
                                              <w:left w:w="0" w:type="dxa"/>
                                              <w:right w:w="0" w:type="dxa"/>
                                            </w:tblCellMar>
                                            <w:tblLook w:val="04A0"/>
                                          </w:tblPr>
                                          <w:tblGrid>
                                            <w:gridCol w:w="3030"/>
                                          </w:tblGrid>
                                          <w:tr w:rsidR="00EA013E">
                                            <w:tc>
                                              <w:tcPr>
                                                <w:tcW w:w="0" w:type="auto"/>
                                                <w:tcMar>
                                                  <w:top w:w="0" w:type="dxa"/>
                                                  <w:left w:w="300" w:type="dxa"/>
                                                  <w:bottom w:w="0" w:type="dxa"/>
                                                  <w:right w:w="0" w:type="dxa"/>
                                                </w:tcMar>
                                                <w:vAlign w:val="center"/>
                                                <w:hideMark/>
                                              </w:tcPr>
                                              <w:p w:rsidR="00EA013E" w:rsidRDefault="00EA013E">
                                                <w:pPr>
                                                  <w:spacing w:before="90"/>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1708150" cy="1708150"/>
                                                      <wp:effectExtent l="19050" t="0" r="6350" b="0"/>
                                                      <wp:docPr id="3" name="Image 3" descr="Un train blanc et rouge des CFF en gare. Vue de face sur le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train blanc et rouge des CFF en gare. Vue de face sur le Lock."/>
                                                              <pic:cNvPicPr>
                                                                <a:picLocks noChangeAspect="1" noChangeArrowheads="1"/>
                                                              </pic:cNvPicPr>
                                                            </pic:nvPicPr>
                                                            <pic:blipFill>
                                                              <a:blip r:embed="rId8" cstate="print"/>
                                                              <a:srcRect/>
                                                              <a:stretch>
                                                                <a:fillRect/>
                                                              </a:stretch>
                                                            </pic:blipFill>
                                                            <pic:spPr bwMode="auto">
                                                              <a:xfrm>
                                                                <a:off x="0" y="0"/>
                                                                <a:ext cx="1708150" cy="1708150"/>
                                                              </a:xfrm>
                                                              <a:prstGeom prst="rect">
                                                                <a:avLst/>
                                                              </a:prstGeom>
                                                              <a:noFill/>
                                                              <a:ln w="9525">
                                                                <a:noFill/>
                                                                <a:miter lim="800000"/>
                                                                <a:headEnd/>
                                                                <a:tailEnd/>
                                                              </a:ln>
                                                            </pic:spPr>
                                                          </pic:pic>
                                                        </a:graphicData>
                                                      </a:graphic>
                                                    </wp:inline>
                                                  </w:drawing>
                                                </w: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jc w:val="center"/>
                    <w:rPr>
                      <w:rFonts w:eastAsia="Times New Roman"/>
                      <w:color w:val="auto"/>
                      <w:sz w:val="20"/>
                      <w:szCs w:val="20"/>
                    </w:rPr>
                  </w:pPr>
                </w:p>
              </w:tc>
            </w:tr>
          </w:tbl>
          <w:p w:rsidR="00EA013E" w:rsidRDefault="00EA013E">
            <w:pPr>
              <w:rPr>
                <w:rFonts w:eastAsia="Times New Roman"/>
                <w:vanish/>
              </w:rPr>
            </w:pPr>
          </w:p>
          <w:tbl>
            <w:tblPr>
              <w:tblW w:w="5000" w:type="pct"/>
              <w:jc w:val="center"/>
              <w:tblCellMar>
                <w:left w:w="0" w:type="dxa"/>
                <w:right w:w="0" w:type="dxa"/>
              </w:tblCellMar>
              <w:tblLook w:val="04A0"/>
            </w:tblPr>
            <w:tblGrid>
              <w:gridCol w:w="9072"/>
            </w:tblGrid>
            <w:tr w:rsidR="00EA013E">
              <w:trPr>
                <w:trHeight w:val="600"/>
                <w:jc w:val="center"/>
              </w:trPr>
              <w:tc>
                <w:tcPr>
                  <w:tcW w:w="0" w:type="auto"/>
                  <w:vAlign w:val="center"/>
                  <w:hideMark/>
                </w:tcPr>
                <w:p w:rsidR="00EA013E" w:rsidRDefault="00EA013E">
                  <w:pPr>
                    <w:spacing w:line="750" w:lineRule="exact"/>
                    <w:rPr>
                      <w:rFonts w:eastAsia="Times New Roman"/>
                      <w:sz w:val="75"/>
                      <w:szCs w:val="75"/>
                    </w:rPr>
                  </w:pPr>
                  <w:r>
                    <w:rPr>
                      <w:rFonts w:eastAsia="Times New Roman"/>
                      <w:sz w:val="75"/>
                      <w:szCs w:val="75"/>
                    </w:rPr>
                    <w:softHyphen/>
                  </w:r>
                </w:p>
              </w:tc>
            </w:tr>
            <w:tr w:rsidR="00EA013E">
              <w:trPr>
                <w:jc w:val="center"/>
              </w:trPr>
              <w:tc>
                <w:tcPr>
                  <w:tcW w:w="0" w:type="auto"/>
                  <w:shd w:val="clear" w:color="auto" w:fill="DEDEFF"/>
                  <w:hideMark/>
                </w:tcPr>
                <w:tbl>
                  <w:tblPr>
                    <w:tblW w:w="9000" w:type="dxa"/>
                    <w:jc w:val="center"/>
                    <w:tblCellMar>
                      <w:left w:w="0" w:type="dxa"/>
                      <w:right w:w="0" w:type="dxa"/>
                    </w:tblCellMar>
                    <w:tblLook w:val="04A0"/>
                  </w:tblPr>
                  <w:tblGrid>
                    <w:gridCol w:w="9000"/>
                  </w:tblGrid>
                  <w:tr w:rsidR="00EA013E">
                    <w:trPr>
                      <w:jc w:val="center"/>
                    </w:trPr>
                    <w:tc>
                      <w:tcPr>
                        <w:tcW w:w="0" w:type="auto"/>
                        <w:tcMar>
                          <w:top w:w="45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EA013E">
                          <w:tc>
                            <w:tcPr>
                              <w:tcW w:w="5000" w:type="pct"/>
                            </w:tcPr>
                            <w:tbl>
                              <w:tblPr>
                                <w:tblpPr w:vertAnchor="text"/>
                                <w:tblW w:w="5000" w:type="pct"/>
                                <w:tblCellMar>
                                  <w:left w:w="0" w:type="dxa"/>
                                  <w:right w:w="0" w:type="dxa"/>
                                </w:tblCellMar>
                                <w:tblLook w:val="04A0"/>
                              </w:tblPr>
                              <w:tblGrid>
                                <w:gridCol w:w="9000"/>
                              </w:tblGrid>
                              <w:tr w:rsidR="00EA013E">
                                <w:tc>
                                  <w:tcPr>
                                    <w:tcW w:w="0" w:type="auto"/>
                                    <w:hideMark/>
                                  </w:tcPr>
                                  <w:p w:rsidR="00EA013E" w:rsidRDefault="00EA013E">
                                    <w:pPr>
                                      <w:pStyle w:val="Titre2"/>
                                      <w:rPr>
                                        <w:rFonts w:ascii="Atkinson Hyperlegible" w:eastAsia="Times New Roman" w:hAnsi="Atkinson Hyperlegible"/>
                                        <w:sz w:val="42"/>
                                        <w:szCs w:val="42"/>
                                      </w:rPr>
                                    </w:pPr>
                                    <w:r>
                                      <w:rPr>
                                        <w:rFonts w:ascii="Atkinson Hyperlegible" w:eastAsia="Times New Roman" w:hAnsi="Atkinson Hyperlegible"/>
                                        <w:sz w:val="30"/>
                                        <w:szCs w:val="30"/>
                                        <w:shd w:val="clear" w:color="auto" w:fill="FFFFFF"/>
                                      </w:rPr>
                                      <w:t> Inclusion: </w:t>
                                    </w:r>
                                    <w:r>
                                      <w:rPr>
                                        <w:rFonts w:ascii="Atkinson Hyperlegible" w:eastAsia="Times New Roman" w:hAnsi="Atkinson Hyperlegible"/>
                                        <w:sz w:val="42"/>
                                        <w:szCs w:val="42"/>
                                      </w:rPr>
                                      <w:br/>
                                      <w:t xml:space="preserve">Loi sur l’égalité des personnes handicapées – le </w:t>
                                    </w:r>
                                    <w:r>
                                      <w:rPr>
                                        <w:rFonts w:ascii="Atkinson Hyperlegible" w:eastAsia="Times New Roman" w:hAnsi="Atkinson Hyperlegible"/>
                                        <w:sz w:val="42"/>
                                        <w:szCs w:val="42"/>
                                      </w:rPr>
                                      <w:lastRenderedPageBreak/>
                                      <w:t>Conseil fédéral apporte des améliorations sensibles au projet de révision partielle</w:t>
                                    </w:r>
                                  </w:p>
                                </w:tc>
                              </w:tr>
                            </w:tbl>
                            <w:p w:rsidR="00EA013E" w:rsidRDefault="00EA013E">
                              <w:pPr>
                                <w:rPr>
                                  <w:rFonts w:eastAsia="Times New Roman"/>
                                  <w:vanish/>
                                </w:rPr>
                              </w:pPr>
                            </w:p>
                            <w:tbl>
                              <w:tblPr>
                                <w:tblpPr w:vertAnchor="text"/>
                                <w:tblW w:w="5000" w:type="pct"/>
                                <w:tblCellMar>
                                  <w:left w:w="0" w:type="dxa"/>
                                  <w:right w:w="0" w:type="dxa"/>
                                </w:tblCellMar>
                                <w:tblLook w:val="04A0"/>
                              </w:tblPr>
                              <w:tblGrid>
                                <w:gridCol w:w="9000"/>
                              </w:tblGrid>
                              <w:tr w:rsidR="00EA013E">
                                <w:tc>
                                  <w:tcPr>
                                    <w:tcW w:w="0" w:type="auto"/>
                                    <w:tcMar>
                                      <w:top w:w="225" w:type="dxa"/>
                                      <w:left w:w="0" w:type="dxa"/>
                                      <w:bottom w:w="225" w:type="dxa"/>
                                      <w:right w:w="0" w:type="dxa"/>
                                    </w:tcMar>
                                    <w:hideMark/>
                                  </w:tcPr>
                                  <w:p w:rsidR="00EA013E" w:rsidRDefault="00EA013E">
                                    <w:pPr>
                                      <w:pStyle w:val="NormalWeb"/>
                                      <w:rPr>
                                        <w:rFonts w:ascii="Atkinson Hyperlegible" w:hAnsi="Atkinson Hyperlegible"/>
                                        <w:sz w:val="30"/>
                                        <w:szCs w:val="30"/>
                                      </w:rPr>
                                    </w:pPr>
                                    <w:r>
                                      <w:rPr>
                                        <w:rFonts w:ascii="Atkinson Hyperlegible" w:hAnsi="Atkinson Hyperlegible"/>
                                        <w:sz w:val="30"/>
                                        <w:szCs w:val="30"/>
                                      </w:rPr>
                                      <w:t>Le Conseil fédéral a apporté des améliorations sensibles au projet de révision partielle de la loi sur l’égalité des personnes handicapées (</w:t>
                                    </w:r>
                                    <w:proofErr w:type="spellStart"/>
                                    <w:r>
                                      <w:rPr>
                                        <w:rFonts w:ascii="Atkinson Hyperlegible" w:hAnsi="Atkinson Hyperlegible"/>
                                        <w:sz w:val="30"/>
                                        <w:szCs w:val="30"/>
                                      </w:rPr>
                                      <w:t>LHand</w:t>
                                    </w:r>
                                    <w:proofErr w:type="spellEnd"/>
                                    <w:r>
                                      <w:rPr>
                                        <w:rFonts w:ascii="Atkinson Hyperlegible" w:hAnsi="Atkinson Hyperlegible"/>
                                        <w:sz w:val="30"/>
                                        <w:szCs w:val="30"/>
                                      </w:rPr>
                                      <w:t>). Il renforce en particulier la protection contre les discriminations et répond ainsi à de nombreuses critiques formulées à l’encontre du projet de loi actuel. Cependant, un certain nombre de problèmes urgents n’ont toujours pas été résolus. Dès lors, la loi sur l’inclusion annoncée par le Conseil fédéral et l’initiative pour l’inclusion sont indispensables pour faire un pas décisif vers une réelle égalité de fait.</w:t>
                                    </w:r>
                                  </w:p>
                                  <w:p w:rsidR="00EA013E" w:rsidRDefault="00EA013E">
                                    <w:pPr>
                                      <w:pStyle w:val="NormalWeb"/>
                                      <w:rPr>
                                        <w:rFonts w:ascii="Atkinson Hyperlegible" w:hAnsi="Atkinson Hyperlegible"/>
                                        <w:sz w:val="30"/>
                                        <w:szCs w:val="30"/>
                                      </w:rPr>
                                    </w:pPr>
                                    <w:r>
                                      <w:rPr>
                                        <w:rFonts w:ascii="Atkinson Hyperlegible" w:hAnsi="Atkinson Hyperlegible"/>
                                        <w:sz w:val="30"/>
                                        <w:szCs w:val="30"/>
                                      </w:rPr>
                                      <w:t> </w:t>
                                    </w:r>
                                  </w:p>
                                  <w:p w:rsidR="00EA013E" w:rsidRDefault="00EA013E">
                                    <w:pPr>
                                      <w:pStyle w:val="NormalWeb"/>
                                      <w:rPr>
                                        <w:rFonts w:ascii="Atkinson Hyperlegible" w:hAnsi="Atkinson Hyperlegible"/>
                                        <w:sz w:val="30"/>
                                        <w:szCs w:val="30"/>
                                      </w:rPr>
                                    </w:pPr>
                                    <w:hyperlink r:id="rId9" w:tgtFrame="_blank" w:tooltip="Lire la suite sur le site web" w:history="1">
                                      <w:r>
                                        <w:rPr>
                                          <w:rStyle w:val="Lienhypertexte"/>
                                          <w:rFonts w:ascii="Atkinson Hyperlegible" w:hAnsi="Atkinson Hyperlegible"/>
                                          <w:sz w:val="30"/>
                                          <w:szCs w:val="30"/>
                                        </w:rPr>
                                        <w:t>Plus d'informations sur l'amélioration de la loi sur l'égalité des personnes handicapées</w:t>
                                      </w:r>
                                    </w:hyperlink>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jc w:val="center"/>
                    <w:rPr>
                      <w:rFonts w:eastAsia="Times New Roman"/>
                      <w:color w:val="auto"/>
                      <w:sz w:val="20"/>
                      <w:szCs w:val="20"/>
                    </w:rPr>
                  </w:pPr>
                </w:p>
              </w:tc>
            </w:tr>
            <w:tr w:rsidR="00EA013E">
              <w:trPr>
                <w:trHeight w:val="360"/>
                <w:jc w:val="center"/>
              </w:trPr>
              <w:tc>
                <w:tcPr>
                  <w:tcW w:w="0" w:type="auto"/>
                  <w:vAlign w:val="center"/>
                  <w:hideMark/>
                </w:tcPr>
                <w:p w:rsidR="00EA013E" w:rsidRDefault="00EA013E">
                  <w:pPr>
                    <w:spacing w:line="450" w:lineRule="exact"/>
                    <w:rPr>
                      <w:rFonts w:eastAsia="Times New Roman"/>
                      <w:sz w:val="45"/>
                      <w:szCs w:val="45"/>
                    </w:rPr>
                  </w:pPr>
                  <w:r>
                    <w:rPr>
                      <w:rFonts w:eastAsia="Times New Roman"/>
                      <w:sz w:val="45"/>
                      <w:szCs w:val="45"/>
                    </w:rPr>
                    <w:lastRenderedPageBreak/>
                    <w:softHyphen/>
                  </w:r>
                </w:p>
              </w:tc>
            </w:tr>
          </w:tbl>
          <w:p w:rsidR="00EA013E" w:rsidRDefault="00EA013E">
            <w:pPr>
              <w:rPr>
                <w:rFonts w:eastAsia="Times New Roman"/>
                <w:vanish/>
              </w:rPr>
            </w:pPr>
          </w:p>
          <w:tbl>
            <w:tblPr>
              <w:tblW w:w="9000" w:type="dxa"/>
              <w:jc w:val="center"/>
              <w:tblCellMar>
                <w:left w:w="0" w:type="dxa"/>
                <w:right w:w="0" w:type="dxa"/>
              </w:tblCellMar>
              <w:tblLook w:val="04A0"/>
            </w:tblPr>
            <w:tblGrid>
              <w:gridCol w:w="9000"/>
            </w:tblGrid>
            <w:tr w:rsidR="00EA013E">
              <w:trPr>
                <w:jc w:val="center"/>
              </w:trPr>
              <w:tc>
                <w:tcPr>
                  <w:tcW w:w="0" w:type="auto"/>
                  <w:shd w:val="clear" w:color="auto" w:fill="FFFFFF"/>
                </w:tcPr>
                <w:tbl>
                  <w:tblPr>
                    <w:tblW w:w="5000" w:type="pct"/>
                    <w:jc w:val="center"/>
                    <w:tblCellMar>
                      <w:left w:w="0" w:type="dxa"/>
                      <w:right w:w="0" w:type="dxa"/>
                    </w:tblCellMar>
                    <w:tblLook w:val="04A0"/>
                  </w:tblPr>
                  <w:tblGrid>
                    <w:gridCol w:w="9000"/>
                  </w:tblGrid>
                  <w:tr w:rsidR="00EA013E">
                    <w:trPr>
                      <w:trHeight w:val="360"/>
                      <w:jc w:val="center"/>
                    </w:trPr>
                    <w:tc>
                      <w:tcPr>
                        <w:tcW w:w="0" w:type="auto"/>
                        <w:vAlign w:val="center"/>
                        <w:hideMark/>
                      </w:tcPr>
                      <w:p w:rsidR="00EA013E" w:rsidRDefault="00EA013E">
                        <w:pPr>
                          <w:spacing w:line="450" w:lineRule="exact"/>
                          <w:rPr>
                            <w:rFonts w:eastAsia="Times New Roman"/>
                            <w:sz w:val="45"/>
                            <w:szCs w:val="45"/>
                          </w:rPr>
                        </w:pPr>
                        <w:r>
                          <w:rPr>
                            <w:rFonts w:eastAsia="Times New Roman"/>
                            <w:sz w:val="45"/>
                            <w:szCs w:val="45"/>
                          </w:rPr>
                          <w:softHyphen/>
                        </w:r>
                      </w:p>
                    </w:tc>
                  </w:tr>
                  <w:tr w:rsidR="00EA013E">
                    <w:trPr>
                      <w:jc w:val="center"/>
                    </w:trPr>
                    <w:tc>
                      <w:tcPr>
                        <w:tcW w:w="0" w:type="auto"/>
                        <w:shd w:val="clear" w:color="auto" w:fill="FFFFFF"/>
                        <w:vAlign w:val="center"/>
                        <w:hideMark/>
                      </w:tcPr>
                      <w:tbl>
                        <w:tblPr>
                          <w:tblW w:w="5000" w:type="pct"/>
                          <w:tblCellMar>
                            <w:left w:w="0" w:type="dxa"/>
                            <w:right w:w="0" w:type="dxa"/>
                          </w:tblCellMar>
                          <w:tblLook w:val="04A0"/>
                        </w:tblPr>
                        <w:tblGrid>
                          <w:gridCol w:w="5999"/>
                          <w:gridCol w:w="3001"/>
                        </w:tblGrid>
                        <w:tr w:rsidR="00EA013E">
                          <w:tc>
                            <w:tcPr>
                              <w:tcW w:w="3300" w:type="pct"/>
                              <w:hideMark/>
                            </w:tcPr>
                            <w:tbl>
                              <w:tblPr>
                                <w:tblW w:w="5000" w:type="pct"/>
                                <w:tblCellMar>
                                  <w:left w:w="0" w:type="dxa"/>
                                  <w:right w:w="0" w:type="dxa"/>
                                </w:tblCellMar>
                                <w:tblLook w:val="04A0"/>
                              </w:tblPr>
                              <w:tblGrid>
                                <w:gridCol w:w="5999"/>
                              </w:tblGrid>
                              <w:tr w:rsidR="00EA013E">
                                <w:tc>
                                  <w:tcPr>
                                    <w:tcW w:w="0" w:type="auto"/>
                                    <w:hideMark/>
                                  </w:tcPr>
                                  <w:tbl>
                                    <w:tblPr>
                                      <w:tblW w:w="5000" w:type="pct"/>
                                      <w:tblCellMar>
                                        <w:left w:w="0" w:type="dxa"/>
                                        <w:right w:w="0" w:type="dxa"/>
                                      </w:tblCellMar>
                                      <w:tblLook w:val="04A0"/>
                                    </w:tblPr>
                                    <w:tblGrid>
                                      <w:gridCol w:w="5999"/>
                                    </w:tblGrid>
                                    <w:tr w:rsidR="00EA013E">
                                      <w:tc>
                                        <w:tcPr>
                                          <w:tcW w:w="0" w:type="auto"/>
                                          <w:vAlign w:val="center"/>
                                          <w:hideMark/>
                                        </w:tcPr>
                                        <w:tbl>
                                          <w:tblPr>
                                            <w:tblW w:w="5000" w:type="pct"/>
                                            <w:tblCellMar>
                                              <w:left w:w="0" w:type="dxa"/>
                                              <w:right w:w="0" w:type="dxa"/>
                                            </w:tblCellMar>
                                            <w:tblLook w:val="04A0"/>
                                          </w:tblPr>
                                          <w:tblGrid>
                                            <w:gridCol w:w="5999"/>
                                          </w:tblGrid>
                                          <w:tr w:rsidR="00EA013E">
                                            <w:tc>
                                              <w:tcPr>
                                                <w:tcW w:w="0" w:type="auto"/>
                                                <w:hideMark/>
                                              </w:tcPr>
                                              <w:p w:rsidR="00EA013E" w:rsidRDefault="00EA013E">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Déclaration d’impôts: à quoi ai-je droit en tant que personne aveugle ou malvoyante? </w:t>
                                                </w:r>
                                              </w:p>
                                            </w:tc>
                                          </w:tr>
                                          <w:tr w:rsidR="00EA013E">
                                            <w:trPr>
                                              <w:trHeight w:val="60"/>
                                            </w:trPr>
                                            <w:tc>
                                              <w:tcPr>
                                                <w:tcW w:w="0" w:type="auto"/>
                                                <w:vAlign w:val="center"/>
                                                <w:hideMark/>
                                              </w:tcPr>
                                              <w:p w:rsidR="00EA013E" w:rsidRDefault="00EA013E">
                                                <w:pPr>
                                                  <w:spacing w:line="75" w:lineRule="exact"/>
                                                  <w:rPr>
                                                    <w:rFonts w:eastAsia="Times New Roman"/>
                                                    <w:sz w:val="8"/>
                                                    <w:szCs w:val="8"/>
                                                  </w:rPr>
                                                </w:pPr>
                                                <w:r>
                                                  <w:rPr>
                                                    <w:rFonts w:eastAsia="Times New Roman"/>
                                                    <w:sz w:val="8"/>
                                                    <w:szCs w:val="8"/>
                                                  </w:rPr>
                                                  <w:softHyphen/>
                                                </w:r>
                                              </w:p>
                                            </w:tc>
                                          </w:tr>
                                        </w:tbl>
                                        <w:p w:rsidR="00EA013E" w:rsidRDefault="00EA013E">
                                          <w:pPr>
                                            <w:rPr>
                                              <w:rFonts w:eastAsia="Times New Roman"/>
                                              <w:color w:val="auto"/>
                                              <w:sz w:val="20"/>
                                              <w:szCs w:val="20"/>
                                            </w:rPr>
                                          </w:pPr>
                                        </w:p>
                                      </w:tc>
                                    </w:tr>
                                    <w:tr w:rsidR="00EA013E">
                                      <w:tc>
                                        <w:tcPr>
                                          <w:tcW w:w="0" w:type="auto"/>
                                          <w:vAlign w:val="center"/>
                                          <w:hideMark/>
                                        </w:tcPr>
                                        <w:tbl>
                                          <w:tblPr>
                                            <w:tblW w:w="5000" w:type="pct"/>
                                            <w:tblCellMar>
                                              <w:left w:w="0" w:type="dxa"/>
                                              <w:right w:w="0" w:type="dxa"/>
                                            </w:tblCellMar>
                                            <w:tblLook w:val="04A0"/>
                                          </w:tblPr>
                                          <w:tblGrid>
                                            <w:gridCol w:w="5999"/>
                                          </w:tblGrid>
                                          <w:tr w:rsidR="00EA013E">
                                            <w:tc>
                                              <w:tcPr>
                                                <w:tcW w:w="0" w:type="auto"/>
                                                <w:hideMark/>
                                              </w:tcPr>
                                              <w:p w:rsidR="00EA013E" w:rsidRDefault="00EA013E">
                                                <w:pPr>
                                                  <w:pStyle w:val="NormalWeb"/>
                                                  <w:rPr>
                                                    <w:rFonts w:ascii="Atkinson Hyperlegible" w:hAnsi="Atkinson Hyperlegible"/>
                                                    <w:sz w:val="30"/>
                                                    <w:szCs w:val="30"/>
                                                  </w:rPr>
                                                </w:pPr>
                                                <w:r>
                                                  <w:rPr>
                                                    <w:rFonts w:ascii="Atkinson Hyperlegible" w:hAnsi="Atkinson Hyperlegible"/>
                                                    <w:sz w:val="27"/>
                                                    <w:szCs w:val="27"/>
                                                  </w:rPr>
                                                  <w:t>Pour les personnes aveugles et malvoyantes, les principales questions et réponses concernant la déclaration d'impôts sont: qu’est ce qui est imposable et qu'est-ce qui ne l'est pas? Quelles sont les particularités des frais liés au handicap? Quels sont les autres points à prendre en compte? Et où puis-je obtenir de l'aide?</w:t>
                                                </w:r>
                                              </w:p>
                                              <w:p w:rsidR="00EA013E" w:rsidRDefault="00EA013E">
                                                <w:pPr>
                                                  <w:pStyle w:val="NormalWeb"/>
                                                  <w:rPr>
                                                    <w:rFonts w:ascii="Atkinson Hyperlegible" w:hAnsi="Atkinson Hyperlegible"/>
                                                    <w:sz w:val="30"/>
                                                    <w:szCs w:val="30"/>
                                                  </w:rPr>
                                                </w:pPr>
                                                <w:r>
                                                  <w:rPr>
                                                    <w:rFonts w:ascii="Atkinson Hyperlegible" w:hAnsi="Atkinson Hyperlegible"/>
                                                    <w:sz w:val="30"/>
                                                    <w:szCs w:val="30"/>
                                                  </w:rPr>
                                                  <w:t> </w:t>
                                                </w:r>
                                              </w:p>
                                              <w:p w:rsidR="00EA013E" w:rsidRDefault="00EA013E">
                                                <w:pPr>
                                                  <w:pStyle w:val="NormalWeb"/>
                                                  <w:rPr>
                                                    <w:rFonts w:ascii="Atkinson Hyperlegible" w:hAnsi="Atkinson Hyperlegible"/>
                                                    <w:sz w:val="30"/>
                                                    <w:szCs w:val="30"/>
                                                  </w:rPr>
                                                </w:pPr>
                                                <w:hyperlink r:id="rId10" w:tgtFrame="_blank" w:tooltip="Lire l'article sur le site web" w:history="1">
                                                  <w:r>
                                                    <w:rPr>
                                                      <w:rStyle w:val="Lienhypertexte"/>
                                                      <w:rFonts w:ascii="Atkinson Hyperlegible" w:hAnsi="Atkinson Hyperlegible"/>
                                                      <w:sz w:val="30"/>
                                                      <w:szCs w:val="30"/>
                                                    </w:rPr>
                                                    <w:t>Vers l'article sur la déclaration d'impôts</w:t>
                                                  </w:r>
                                                </w:hyperlink>
                                              </w:p>
                                            </w:tc>
                                          </w:tr>
                                          <w:tr w:rsidR="00EA013E">
                                            <w:trPr>
                                              <w:trHeight w:val="180"/>
                                            </w:trPr>
                                            <w:tc>
                                              <w:tcPr>
                                                <w:tcW w:w="0" w:type="auto"/>
                                                <w:vAlign w:val="center"/>
                                                <w:hideMark/>
                                              </w:tcPr>
                                              <w:p w:rsidR="00EA013E" w:rsidRDefault="00EA013E">
                                                <w:pPr>
                                                  <w:spacing w:line="225" w:lineRule="exact"/>
                                                  <w:rPr>
                                                    <w:rFonts w:eastAsia="Times New Roman"/>
                                                    <w:sz w:val="23"/>
                                                    <w:szCs w:val="23"/>
                                                  </w:rPr>
                                                </w:pPr>
                                                <w:r>
                                                  <w:rPr>
                                                    <w:rFonts w:eastAsia="Times New Roman"/>
                                                    <w:sz w:val="23"/>
                                                    <w:szCs w:val="23"/>
                                                  </w:rPr>
                                                  <w:softHyphen/>
                                                </w: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01"/>
                              </w:tblGrid>
                              <w:tr w:rsidR="00EA013E">
                                <w:tc>
                                  <w:tcPr>
                                    <w:tcW w:w="0" w:type="auto"/>
                                    <w:hideMark/>
                                  </w:tcPr>
                                  <w:tbl>
                                    <w:tblPr>
                                      <w:tblW w:w="5000" w:type="pct"/>
                                      <w:tblCellMar>
                                        <w:left w:w="0" w:type="dxa"/>
                                        <w:right w:w="0" w:type="dxa"/>
                                      </w:tblCellMar>
                                      <w:tblLook w:val="04A0"/>
                                    </w:tblPr>
                                    <w:tblGrid>
                                      <w:gridCol w:w="3001"/>
                                    </w:tblGrid>
                                    <w:tr w:rsidR="00EA013E">
                                      <w:tc>
                                        <w:tcPr>
                                          <w:tcW w:w="0" w:type="auto"/>
                                          <w:vAlign w:val="center"/>
                                          <w:hideMark/>
                                        </w:tcPr>
                                        <w:tbl>
                                          <w:tblPr>
                                            <w:tblW w:w="2985" w:type="dxa"/>
                                            <w:tblCellMar>
                                              <w:left w:w="0" w:type="dxa"/>
                                              <w:right w:w="0" w:type="dxa"/>
                                            </w:tblCellMar>
                                            <w:tblLook w:val="04A0"/>
                                          </w:tblPr>
                                          <w:tblGrid>
                                            <w:gridCol w:w="2985"/>
                                          </w:tblGrid>
                                          <w:tr w:rsidR="00EA013E">
                                            <w:tc>
                                              <w:tcPr>
                                                <w:tcW w:w="0" w:type="auto"/>
                                                <w:tcMar>
                                                  <w:top w:w="0" w:type="dxa"/>
                                                  <w:left w:w="300" w:type="dxa"/>
                                                  <w:bottom w:w="0" w:type="dxa"/>
                                                  <w:right w:w="0" w:type="dxa"/>
                                                </w:tcMar>
                                                <w:vAlign w:val="center"/>
                                                <w:hideMark/>
                                              </w:tcPr>
                                              <w:p w:rsidR="00EA013E" w:rsidRDefault="00EA013E">
                                                <w:pPr>
                                                  <w:spacing w:before="90"/>
                                                  <w:rPr>
                                                    <w:rFonts w:ascii="Atkinson Hyperlegible" w:eastAsia="Times New Roman" w:hAnsi="Atkinson Hyperlegible"/>
                                                    <w:sz w:val="30"/>
                                                    <w:szCs w:val="3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vanish/>
                    </w:rPr>
                  </w:pPr>
                </w:p>
                <w:tbl>
                  <w:tblPr>
                    <w:tblW w:w="5000" w:type="pct"/>
                    <w:jc w:val="center"/>
                    <w:tblCellMar>
                      <w:left w:w="0" w:type="dxa"/>
                      <w:right w:w="0" w:type="dxa"/>
                    </w:tblCellMar>
                    <w:tblLook w:val="04A0"/>
                  </w:tblPr>
                  <w:tblGrid>
                    <w:gridCol w:w="9000"/>
                  </w:tblGrid>
                  <w:tr w:rsidR="00EA013E">
                    <w:trPr>
                      <w:trHeight w:val="360"/>
                      <w:jc w:val="center"/>
                    </w:trPr>
                    <w:tc>
                      <w:tcPr>
                        <w:tcW w:w="0" w:type="auto"/>
                        <w:vAlign w:val="center"/>
                        <w:hideMark/>
                      </w:tcPr>
                      <w:p w:rsidR="00EA013E" w:rsidRDefault="00EA013E">
                        <w:pPr>
                          <w:spacing w:line="450" w:lineRule="exact"/>
                          <w:rPr>
                            <w:rFonts w:eastAsia="Times New Roman"/>
                            <w:sz w:val="45"/>
                            <w:szCs w:val="45"/>
                          </w:rPr>
                        </w:pPr>
                        <w:r>
                          <w:rPr>
                            <w:rFonts w:eastAsia="Times New Roman"/>
                            <w:sz w:val="45"/>
                            <w:szCs w:val="45"/>
                          </w:rPr>
                          <w:softHyphen/>
                        </w:r>
                      </w:p>
                    </w:tc>
                  </w:tr>
                  <w:tr w:rsidR="00EA013E">
                    <w:trPr>
                      <w:jc w:val="center"/>
                    </w:trPr>
                    <w:tc>
                      <w:tcPr>
                        <w:tcW w:w="0" w:type="auto"/>
                        <w:shd w:val="clear" w:color="auto" w:fill="FFFFFF"/>
                        <w:vAlign w:val="center"/>
                        <w:hideMark/>
                      </w:tcPr>
                      <w:tbl>
                        <w:tblPr>
                          <w:tblW w:w="5000" w:type="pct"/>
                          <w:tblCellMar>
                            <w:left w:w="0" w:type="dxa"/>
                            <w:right w:w="0" w:type="dxa"/>
                          </w:tblCellMar>
                          <w:tblLook w:val="04A0"/>
                        </w:tblPr>
                        <w:tblGrid>
                          <w:gridCol w:w="5999"/>
                          <w:gridCol w:w="3001"/>
                        </w:tblGrid>
                        <w:tr w:rsidR="00EA013E">
                          <w:tc>
                            <w:tcPr>
                              <w:tcW w:w="3300" w:type="pct"/>
                              <w:hideMark/>
                            </w:tcPr>
                            <w:tbl>
                              <w:tblPr>
                                <w:tblW w:w="5000" w:type="pct"/>
                                <w:tblCellMar>
                                  <w:left w:w="0" w:type="dxa"/>
                                  <w:right w:w="0" w:type="dxa"/>
                                </w:tblCellMar>
                                <w:tblLook w:val="04A0"/>
                              </w:tblPr>
                              <w:tblGrid>
                                <w:gridCol w:w="5999"/>
                              </w:tblGrid>
                              <w:tr w:rsidR="00EA013E">
                                <w:tc>
                                  <w:tcPr>
                                    <w:tcW w:w="0" w:type="auto"/>
                                    <w:hideMark/>
                                  </w:tcPr>
                                  <w:tbl>
                                    <w:tblPr>
                                      <w:tblW w:w="5000" w:type="pct"/>
                                      <w:tblCellMar>
                                        <w:left w:w="0" w:type="dxa"/>
                                        <w:right w:w="0" w:type="dxa"/>
                                      </w:tblCellMar>
                                      <w:tblLook w:val="04A0"/>
                                    </w:tblPr>
                                    <w:tblGrid>
                                      <w:gridCol w:w="5999"/>
                                    </w:tblGrid>
                                    <w:tr w:rsidR="00EA013E">
                                      <w:tc>
                                        <w:tcPr>
                                          <w:tcW w:w="0" w:type="auto"/>
                                          <w:vAlign w:val="center"/>
                                          <w:hideMark/>
                                        </w:tcPr>
                                        <w:tbl>
                                          <w:tblPr>
                                            <w:tblW w:w="5000" w:type="pct"/>
                                            <w:tblCellMar>
                                              <w:left w:w="0" w:type="dxa"/>
                                              <w:right w:w="0" w:type="dxa"/>
                                            </w:tblCellMar>
                                            <w:tblLook w:val="04A0"/>
                                          </w:tblPr>
                                          <w:tblGrid>
                                            <w:gridCol w:w="5999"/>
                                          </w:tblGrid>
                                          <w:tr w:rsidR="00EA013E">
                                            <w:tc>
                                              <w:tcPr>
                                                <w:tcW w:w="0" w:type="auto"/>
                                                <w:hideMark/>
                                              </w:tcPr>
                                              <w:p w:rsidR="00EA013E" w:rsidRDefault="00EA013E">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lastRenderedPageBreak/>
                                                  <w:t>Un troisième canal audio réservé à l’</w:t>
                                                </w:r>
                                                <w:proofErr w:type="spellStart"/>
                                                <w:r>
                                                  <w:rPr>
                                                    <w:rFonts w:ascii="Atkinson Hyperlegible" w:eastAsia="Times New Roman" w:hAnsi="Atkinson Hyperlegible"/>
                                                    <w:sz w:val="42"/>
                                                    <w:szCs w:val="42"/>
                                                  </w:rPr>
                                                  <w:t>audiodescription</w:t>
                                                </w:r>
                                                <w:proofErr w:type="spellEnd"/>
                                                <w:r>
                                                  <w:rPr>
                                                    <w:rFonts w:ascii="Atkinson Hyperlegible" w:eastAsia="Times New Roman" w:hAnsi="Atkinson Hyperlegible"/>
                                                    <w:sz w:val="42"/>
                                                    <w:szCs w:val="42"/>
                                                  </w:rPr>
                                                  <w:t xml:space="preserve"> est enfin disponible!</w:t>
                                                </w:r>
                                              </w:p>
                                            </w:tc>
                                          </w:tr>
                                          <w:tr w:rsidR="00EA013E">
                                            <w:trPr>
                                              <w:trHeight w:val="60"/>
                                            </w:trPr>
                                            <w:tc>
                                              <w:tcPr>
                                                <w:tcW w:w="0" w:type="auto"/>
                                                <w:vAlign w:val="center"/>
                                                <w:hideMark/>
                                              </w:tcPr>
                                              <w:p w:rsidR="00EA013E" w:rsidRDefault="00EA013E">
                                                <w:pPr>
                                                  <w:spacing w:line="75" w:lineRule="exact"/>
                                                  <w:rPr>
                                                    <w:rFonts w:eastAsia="Times New Roman"/>
                                                    <w:sz w:val="8"/>
                                                    <w:szCs w:val="8"/>
                                                  </w:rPr>
                                                </w:pPr>
                                                <w:r>
                                                  <w:rPr>
                                                    <w:rFonts w:eastAsia="Times New Roman"/>
                                                    <w:sz w:val="8"/>
                                                    <w:szCs w:val="8"/>
                                                  </w:rPr>
                                                  <w:softHyphen/>
                                                </w:r>
                                              </w:p>
                                            </w:tc>
                                          </w:tr>
                                        </w:tbl>
                                        <w:p w:rsidR="00EA013E" w:rsidRDefault="00EA013E">
                                          <w:pPr>
                                            <w:rPr>
                                              <w:rFonts w:eastAsia="Times New Roman"/>
                                              <w:color w:val="auto"/>
                                              <w:sz w:val="20"/>
                                              <w:szCs w:val="20"/>
                                            </w:rPr>
                                          </w:pPr>
                                        </w:p>
                                      </w:tc>
                                    </w:tr>
                                    <w:tr w:rsidR="00EA013E">
                                      <w:tc>
                                        <w:tcPr>
                                          <w:tcW w:w="0" w:type="auto"/>
                                          <w:vAlign w:val="center"/>
                                          <w:hideMark/>
                                        </w:tcPr>
                                        <w:tbl>
                                          <w:tblPr>
                                            <w:tblW w:w="5000" w:type="pct"/>
                                            <w:tblCellMar>
                                              <w:left w:w="0" w:type="dxa"/>
                                              <w:right w:w="0" w:type="dxa"/>
                                            </w:tblCellMar>
                                            <w:tblLook w:val="04A0"/>
                                          </w:tblPr>
                                          <w:tblGrid>
                                            <w:gridCol w:w="5999"/>
                                          </w:tblGrid>
                                          <w:tr w:rsidR="00EA013E">
                                            <w:tc>
                                              <w:tcPr>
                                                <w:tcW w:w="0" w:type="auto"/>
                                                <w:hideMark/>
                                              </w:tcPr>
                                              <w:p w:rsidR="00EA013E" w:rsidRDefault="00EA013E">
                                                <w:pPr>
                                                  <w:pStyle w:val="NormalWeb"/>
                                                  <w:rPr>
                                                    <w:rFonts w:ascii="Atkinson Hyperlegible" w:hAnsi="Atkinson Hyperlegible"/>
                                                    <w:sz w:val="30"/>
                                                    <w:szCs w:val="30"/>
                                                  </w:rPr>
                                                </w:pPr>
                                                <w:r>
                                                  <w:rPr>
                                                    <w:rFonts w:ascii="Atkinson Hyperlegible" w:hAnsi="Atkinson Hyperlegible"/>
                                                    <w:sz w:val="30"/>
                                                    <w:szCs w:val="30"/>
                                                  </w:rPr>
                                                  <w:t xml:space="preserve">La bonne nouvelle du jour: depuis février, la </w:t>
                                                </w:r>
                                                <w:proofErr w:type="spellStart"/>
                                                <w:r>
                                                  <w:rPr>
                                                    <w:rFonts w:ascii="Atkinson Hyperlegible" w:hAnsi="Atkinson Hyperlegible"/>
                                                    <w:sz w:val="30"/>
                                                    <w:szCs w:val="30"/>
                                                  </w:rPr>
                                                  <w:t>SSR</w:t>
                                                </w:r>
                                                <w:proofErr w:type="spellEnd"/>
                                                <w:r>
                                                  <w:rPr>
                                                    <w:rFonts w:ascii="Atkinson Hyperlegible" w:hAnsi="Atkinson Hyperlegible"/>
                                                    <w:sz w:val="30"/>
                                                    <w:szCs w:val="30"/>
                                                  </w:rPr>
                                                  <w:t xml:space="preserve"> propose dans les trois régions linguistiques un troisième canal audio qui lance automatiquement l’</w:t>
                                                </w:r>
                                                <w:proofErr w:type="spellStart"/>
                                                <w:r>
                                                  <w:rPr>
                                                    <w:rFonts w:ascii="Atkinson Hyperlegible" w:hAnsi="Atkinson Hyperlegible"/>
                                                    <w:sz w:val="30"/>
                                                    <w:szCs w:val="30"/>
                                                  </w:rPr>
                                                  <w:t>audiodescription</w:t>
                                                </w:r>
                                                <w:proofErr w:type="spellEnd"/>
                                                <w:r>
                                                  <w:rPr>
                                                    <w:rFonts w:ascii="Atkinson Hyperlegible" w:hAnsi="Atkinson Hyperlegible"/>
                                                    <w:sz w:val="30"/>
                                                    <w:szCs w:val="30"/>
                                                  </w:rPr>
                                                  <w:t xml:space="preserve"> dès que l’émission télévisée commence. Cette nouveauté réjouira surtout les téléspectatrices et téléspectateurs quelque peu frustrés en raison d’une accessibilité lacunaire à l’</w:t>
                                                </w:r>
                                                <w:proofErr w:type="spellStart"/>
                                                <w:r>
                                                  <w:rPr>
                                                    <w:rFonts w:ascii="Atkinson Hyperlegible" w:hAnsi="Atkinson Hyperlegible"/>
                                                    <w:sz w:val="30"/>
                                                    <w:szCs w:val="30"/>
                                                  </w:rPr>
                                                  <w:t>audiodescription</w:t>
                                                </w:r>
                                                <w:proofErr w:type="spellEnd"/>
                                                <w:r>
                                                  <w:rPr>
                                                    <w:rFonts w:ascii="Atkinson Hyperlegible" w:hAnsi="Atkinson Hyperlegible"/>
                                                    <w:sz w:val="30"/>
                                                    <w:szCs w:val="30"/>
                                                  </w:rPr>
                                                  <w:t>. </w:t>
                                                </w:r>
                                              </w:p>
                                              <w:p w:rsidR="00EA013E" w:rsidRDefault="00EA013E">
                                                <w:pPr>
                                                  <w:pStyle w:val="NormalWeb"/>
                                                  <w:rPr>
                                                    <w:rFonts w:ascii="Atkinson Hyperlegible" w:hAnsi="Atkinson Hyperlegible"/>
                                                    <w:sz w:val="30"/>
                                                    <w:szCs w:val="30"/>
                                                  </w:rPr>
                                                </w:pPr>
                                                <w:r>
                                                  <w:rPr>
                                                    <w:rFonts w:ascii="Atkinson Hyperlegible" w:hAnsi="Atkinson Hyperlegible"/>
                                                    <w:sz w:val="30"/>
                                                    <w:szCs w:val="30"/>
                                                  </w:rPr>
                                                  <w:t> </w:t>
                                                </w:r>
                                              </w:p>
                                              <w:p w:rsidR="00EA013E" w:rsidRDefault="00EA013E">
                                                <w:pPr>
                                                  <w:pStyle w:val="NormalWeb"/>
                                                  <w:rPr>
                                                    <w:rFonts w:ascii="Atkinson Hyperlegible" w:hAnsi="Atkinson Hyperlegible"/>
                                                    <w:sz w:val="30"/>
                                                    <w:szCs w:val="30"/>
                                                  </w:rPr>
                                                </w:pPr>
                                                <w:hyperlink r:id="rId11" w:tgtFrame="_blank" w:tooltip="Lire l'article sur le site web" w:history="1">
                                                  <w:r>
                                                    <w:rPr>
                                                      <w:rStyle w:val="Lienhypertexte"/>
                                                      <w:rFonts w:ascii="Atkinson Hyperlegible" w:hAnsi="Atkinson Hyperlegible"/>
                                                      <w:sz w:val="30"/>
                                                      <w:szCs w:val="30"/>
                                                    </w:rPr>
                                                    <w:t xml:space="preserve">En savoir plus sur le canal avec </w:t>
                                                  </w:r>
                                                  <w:proofErr w:type="spellStart"/>
                                                  <w:r>
                                                    <w:rPr>
                                                      <w:rStyle w:val="Lienhypertexte"/>
                                                      <w:rFonts w:ascii="Atkinson Hyperlegible" w:hAnsi="Atkinson Hyperlegible"/>
                                                      <w:sz w:val="30"/>
                                                      <w:szCs w:val="30"/>
                                                    </w:rPr>
                                                    <w:t>audiodescription</w:t>
                                                  </w:r>
                                                  <w:proofErr w:type="spellEnd"/>
                                                </w:hyperlink>
                                              </w:p>
                                            </w:tc>
                                          </w:tr>
                                          <w:tr w:rsidR="00EA013E">
                                            <w:trPr>
                                              <w:trHeight w:val="180"/>
                                            </w:trPr>
                                            <w:tc>
                                              <w:tcPr>
                                                <w:tcW w:w="0" w:type="auto"/>
                                                <w:vAlign w:val="center"/>
                                                <w:hideMark/>
                                              </w:tcPr>
                                              <w:p w:rsidR="00EA013E" w:rsidRDefault="00EA013E">
                                                <w:pPr>
                                                  <w:spacing w:line="225" w:lineRule="exact"/>
                                                  <w:rPr>
                                                    <w:rFonts w:eastAsia="Times New Roman"/>
                                                    <w:sz w:val="23"/>
                                                    <w:szCs w:val="23"/>
                                                  </w:rPr>
                                                </w:pPr>
                                                <w:r>
                                                  <w:rPr>
                                                    <w:rFonts w:eastAsia="Times New Roman"/>
                                                    <w:sz w:val="23"/>
                                                    <w:szCs w:val="23"/>
                                                  </w:rPr>
                                                  <w:softHyphen/>
                                                </w: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01"/>
                              </w:tblGrid>
                              <w:tr w:rsidR="00EA013E">
                                <w:tc>
                                  <w:tcPr>
                                    <w:tcW w:w="0" w:type="auto"/>
                                    <w:hideMark/>
                                  </w:tcPr>
                                  <w:tbl>
                                    <w:tblPr>
                                      <w:tblW w:w="5000" w:type="pct"/>
                                      <w:tblCellMar>
                                        <w:left w:w="0" w:type="dxa"/>
                                        <w:right w:w="0" w:type="dxa"/>
                                      </w:tblCellMar>
                                      <w:tblLook w:val="04A0"/>
                                    </w:tblPr>
                                    <w:tblGrid>
                                      <w:gridCol w:w="3001"/>
                                    </w:tblGrid>
                                    <w:tr w:rsidR="00EA013E">
                                      <w:tc>
                                        <w:tcPr>
                                          <w:tcW w:w="0" w:type="auto"/>
                                          <w:vAlign w:val="center"/>
                                          <w:hideMark/>
                                        </w:tcPr>
                                        <w:tbl>
                                          <w:tblPr>
                                            <w:tblW w:w="2985" w:type="dxa"/>
                                            <w:tblCellMar>
                                              <w:left w:w="0" w:type="dxa"/>
                                              <w:right w:w="0" w:type="dxa"/>
                                            </w:tblCellMar>
                                            <w:tblLook w:val="04A0"/>
                                          </w:tblPr>
                                          <w:tblGrid>
                                            <w:gridCol w:w="2988"/>
                                          </w:tblGrid>
                                          <w:tr w:rsidR="00EA013E">
                                            <w:tc>
                                              <w:tcPr>
                                                <w:tcW w:w="0" w:type="auto"/>
                                                <w:tcMar>
                                                  <w:top w:w="0" w:type="dxa"/>
                                                  <w:left w:w="300" w:type="dxa"/>
                                                  <w:bottom w:w="0" w:type="dxa"/>
                                                  <w:right w:w="0" w:type="dxa"/>
                                                </w:tcMar>
                                                <w:vAlign w:val="center"/>
                                                <w:hideMark/>
                                              </w:tcPr>
                                              <w:p w:rsidR="00EA013E" w:rsidRDefault="00EA013E">
                                                <w:pPr>
                                                  <w:spacing w:before="90"/>
                                                  <w:rPr>
                                                    <w:rFonts w:ascii="Atkinson Hyperlegible" w:eastAsia="Times New Roman" w:hAnsi="Atkinson Hyperlegible"/>
                                                    <w:sz w:val="30"/>
                                                    <w:szCs w:val="30"/>
                                                  </w:rPr>
                                                </w:pPr>
                                                <w:r>
                                                  <w:rPr>
                                                    <w:rFonts w:ascii="Atkinson Hyperlegible" w:eastAsia="Times New Roman" w:hAnsi="Atkinson Hyperlegible"/>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os plan de derrière: Un homme aux cheveux brun foncé porte des écouteurs blancs et regarde vers un écran." style="width:134.5pt;height:134.5pt"/>
                                                  </w:pict>
                                                </w: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vanish/>
                    </w:rPr>
                  </w:pPr>
                </w:p>
                <w:tbl>
                  <w:tblPr>
                    <w:tblW w:w="5000" w:type="pct"/>
                    <w:jc w:val="center"/>
                    <w:tblCellMar>
                      <w:left w:w="0" w:type="dxa"/>
                      <w:right w:w="0" w:type="dxa"/>
                    </w:tblCellMar>
                    <w:tblLook w:val="04A0"/>
                  </w:tblPr>
                  <w:tblGrid>
                    <w:gridCol w:w="9000"/>
                  </w:tblGrid>
                  <w:tr w:rsidR="00EA013E">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EA013E">
                          <w:tc>
                            <w:tcPr>
                              <w:tcW w:w="5000" w:type="pct"/>
                              <w:hideMark/>
                            </w:tcPr>
                            <w:tbl>
                              <w:tblPr>
                                <w:tblW w:w="9000" w:type="dxa"/>
                                <w:tblCellMar>
                                  <w:left w:w="0" w:type="dxa"/>
                                  <w:right w:w="0" w:type="dxa"/>
                                </w:tblCellMar>
                                <w:tblLook w:val="04A0"/>
                              </w:tblPr>
                              <w:tblGrid>
                                <w:gridCol w:w="9000"/>
                              </w:tblGrid>
                              <w:tr w:rsidR="00EA013E">
                                <w:tc>
                                  <w:tcPr>
                                    <w:tcW w:w="0" w:type="auto"/>
                                    <w:vAlign w:val="center"/>
                                    <w:hideMark/>
                                  </w:tcPr>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vanish/>
                    </w:rPr>
                  </w:pPr>
                </w:p>
                <w:tbl>
                  <w:tblPr>
                    <w:tblW w:w="5000" w:type="pct"/>
                    <w:jc w:val="center"/>
                    <w:tblCellMar>
                      <w:left w:w="0" w:type="dxa"/>
                      <w:right w:w="0" w:type="dxa"/>
                    </w:tblCellMar>
                    <w:tblLook w:val="04A0"/>
                  </w:tblPr>
                  <w:tblGrid>
                    <w:gridCol w:w="9000"/>
                  </w:tblGrid>
                  <w:tr w:rsidR="00EA013E">
                    <w:trPr>
                      <w:trHeight w:val="360"/>
                      <w:jc w:val="center"/>
                    </w:trPr>
                    <w:tc>
                      <w:tcPr>
                        <w:tcW w:w="0" w:type="auto"/>
                        <w:vAlign w:val="center"/>
                        <w:hideMark/>
                      </w:tcPr>
                      <w:p w:rsidR="00EA013E" w:rsidRDefault="00EA013E">
                        <w:pPr>
                          <w:spacing w:line="450" w:lineRule="exact"/>
                          <w:rPr>
                            <w:rFonts w:eastAsia="Times New Roman"/>
                            <w:sz w:val="45"/>
                            <w:szCs w:val="45"/>
                          </w:rPr>
                        </w:pPr>
                        <w:r>
                          <w:rPr>
                            <w:rFonts w:eastAsia="Times New Roman"/>
                            <w:sz w:val="45"/>
                            <w:szCs w:val="45"/>
                          </w:rPr>
                          <w:softHyphen/>
                        </w:r>
                      </w:p>
                    </w:tc>
                  </w:tr>
                  <w:tr w:rsidR="00EA013E">
                    <w:trPr>
                      <w:jc w:val="center"/>
                    </w:trPr>
                    <w:tc>
                      <w:tcPr>
                        <w:tcW w:w="0" w:type="auto"/>
                        <w:tcBorders>
                          <w:top w:val="single" w:sz="18" w:space="0" w:color="000000"/>
                          <w:left w:val="nil"/>
                          <w:bottom w:val="nil"/>
                          <w:right w:val="nil"/>
                        </w:tcBorders>
                        <w:shd w:val="clear" w:color="auto" w:fill="FFFFFF"/>
                        <w:tcMar>
                          <w:top w:w="300" w:type="dxa"/>
                          <w:left w:w="0" w:type="dxa"/>
                          <w:bottom w:w="0" w:type="dxa"/>
                          <w:right w:w="0" w:type="dxa"/>
                        </w:tcMar>
                        <w:vAlign w:val="center"/>
                        <w:hideMark/>
                      </w:tcPr>
                      <w:tbl>
                        <w:tblPr>
                          <w:tblW w:w="5000" w:type="pct"/>
                          <w:tblCellMar>
                            <w:left w:w="0" w:type="dxa"/>
                            <w:right w:w="0" w:type="dxa"/>
                          </w:tblCellMar>
                          <w:tblLook w:val="04A0"/>
                        </w:tblPr>
                        <w:tblGrid>
                          <w:gridCol w:w="9000"/>
                        </w:tblGrid>
                        <w:tr w:rsidR="00EA013E">
                          <w:tc>
                            <w:tcPr>
                              <w:tcW w:w="5000" w:type="pct"/>
                              <w:hideMark/>
                            </w:tcPr>
                            <w:tbl>
                              <w:tblPr>
                                <w:tblW w:w="5000" w:type="pct"/>
                                <w:tblCellMar>
                                  <w:left w:w="0" w:type="dxa"/>
                                  <w:right w:w="0" w:type="dxa"/>
                                </w:tblCellMar>
                                <w:tblLook w:val="04A0"/>
                              </w:tblPr>
                              <w:tblGrid>
                                <w:gridCol w:w="9000"/>
                              </w:tblGrid>
                              <w:tr w:rsidR="00EA013E">
                                <w:tc>
                                  <w:tcPr>
                                    <w:tcW w:w="0" w:type="auto"/>
                                    <w:hideMark/>
                                  </w:tcPr>
                                  <w:tbl>
                                    <w:tblPr>
                                      <w:tblW w:w="5000" w:type="pct"/>
                                      <w:tblCellMar>
                                        <w:left w:w="0" w:type="dxa"/>
                                        <w:right w:w="0" w:type="dxa"/>
                                      </w:tblCellMar>
                                      <w:tblLook w:val="04A0"/>
                                    </w:tblPr>
                                    <w:tblGrid>
                                      <w:gridCol w:w="9000"/>
                                    </w:tblGrid>
                                    <w:tr w:rsidR="00EA013E">
                                      <w:tc>
                                        <w:tcPr>
                                          <w:tcW w:w="0" w:type="auto"/>
                                          <w:vAlign w:val="center"/>
                                          <w:hideMark/>
                                        </w:tcPr>
                                        <w:tbl>
                                          <w:tblPr>
                                            <w:tblW w:w="5000" w:type="pct"/>
                                            <w:tblCellMar>
                                              <w:left w:w="0" w:type="dxa"/>
                                              <w:right w:w="0" w:type="dxa"/>
                                            </w:tblCellMar>
                                            <w:tblLook w:val="04A0"/>
                                          </w:tblPr>
                                          <w:tblGrid>
                                            <w:gridCol w:w="9000"/>
                                          </w:tblGrid>
                                          <w:tr w:rsidR="00EA013E">
                                            <w:tc>
                                              <w:tcPr>
                                                <w:tcW w:w="0" w:type="auto"/>
                                                <w:hideMark/>
                                              </w:tcPr>
                                              <w:p w:rsidR="00EA013E" w:rsidRDefault="00EA013E">
                                                <w:pPr>
                                                  <w:pStyle w:val="Titre2"/>
                                                  <w:rPr>
                                                    <w:rFonts w:ascii="Atkinson Hyperlegible" w:eastAsia="Times New Roman" w:hAnsi="Atkinson Hyperlegible"/>
                                                    <w:sz w:val="42"/>
                                                    <w:szCs w:val="42"/>
                                                  </w:rPr>
                                                </w:pPr>
                                                <w:proofErr w:type="spellStart"/>
                                                <w:r>
                                                  <w:rPr>
                                                    <w:rFonts w:ascii="Atkinson Hyperlegible" w:eastAsia="Times New Roman" w:hAnsi="Atkinson Hyperlegible"/>
                                                    <w:sz w:val="42"/>
                                                    <w:szCs w:val="42"/>
                                                  </w:rPr>
                                                  <w:t>CFF</w:t>
                                                </w:r>
                                                <w:proofErr w:type="spellEnd"/>
                                                <w:r>
                                                  <w:rPr>
                                                    <w:rFonts w:ascii="Atkinson Hyperlegible" w:eastAsia="Times New Roman" w:hAnsi="Atkinson Hyperlegible"/>
                                                    <w:sz w:val="42"/>
                                                    <w:szCs w:val="42"/>
                                                  </w:rPr>
                                                  <w:t xml:space="preserve"> </w:t>
                                                </w:r>
                                                <w:proofErr w:type="spellStart"/>
                                                <w:r>
                                                  <w:rPr>
                                                    <w:rFonts w:ascii="Atkinson Hyperlegible" w:eastAsia="Times New Roman" w:hAnsi="Atkinson Hyperlegible"/>
                                                    <w:sz w:val="42"/>
                                                    <w:szCs w:val="42"/>
                                                  </w:rPr>
                                                  <w:t>Assist</w:t>
                                                </w:r>
                                                <w:proofErr w:type="spellEnd"/>
                                                <w:r>
                                                  <w:rPr>
                                                    <w:rFonts w:ascii="Atkinson Hyperlegible" w:eastAsia="Times New Roman" w:hAnsi="Atkinson Hyperlegible"/>
                                                    <w:sz w:val="42"/>
                                                    <w:szCs w:val="42"/>
                                                  </w:rPr>
                                                  <w:t>: une nouvelle offre pour les personnes à mobilité réduite</w:t>
                                                </w:r>
                                              </w:p>
                                            </w:tc>
                                          </w:tr>
                                          <w:tr w:rsidR="00EA013E">
                                            <w:trPr>
                                              <w:trHeight w:val="60"/>
                                            </w:trPr>
                                            <w:tc>
                                              <w:tcPr>
                                                <w:tcW w:w="0" w:type="auto"/>
                                                <w:vAlign w:val="center"/>
                                                <w:hideMark/>
                                              </w:tcPr>
                                              <w:p w:rsidR="00EA013E" w:rsidRDefault="00EA013E">
                                                <w:pPr>
                                                  <w:spacing w:line="75" w:lineRule="exact"/>
                                                  <w:rPr>
                                                    <w:rFonts w:eastAsia="Times New Roman"/>
                                                    <w:sz w:val="8"/>
                                                    <w:szCs w:val="8"/>
                                                  </w:rPr>
                                                </w:pPr>
                                                <w:r>
                                                  <w:rPr>
                                                    <w:rFonts w:eastAsia="Times New Roman"/>
                                                    <w:sz w:val="8"/>
                                                    <w:szCs w:val="8"/>
                                                  </w:rPr>
                                                  <w:softHyphen/>
                                                </w:r>
                                              </w:p>
                                            </w:tc>
                                          </w:tr>
                                        </w:tbl>
                                        <w:p w:rsidR="00EA013E" w:rsidRDefault="00EA013E">
                                          <w:pPr>
                                            <w:rPr>
                                              <w:rFonts w:eastAsia="Times New Roman"/>
                                              <w:color w:val="auto"/>
                                              <w:sz w:val="20"/>
                                              <w:szCs w:val="20"/>
                                            </w:rPr>
                                          </w:pPr>
                                        </w:p>
                                      </w:tc>
                                    </w:tr>
                                    <w:tr w:rsidR="00EA013E">
                                      <w:tc>
                                        <w:tcPr>
                                          <w:tcW w:w="0" w:type="auto"/>
                                          <w:vAlign w:val="center"/>
                                          <w:hideMark/>
                                        </w:tcPr>
                                        <w:tbl>
                                          <w:tblPr>
                                            <w:tblW w:w="5000" w:type="pct"/>
                                            <w:tblCellMar>
                                              <w:left w:w="0" w:type="dxa"/>
                                              <w:right w:w="0" w:type="dxa"/>
                                            </w:tblCellMar>
                                            <w:tblLook w:val="04A0"/>
                                          </w:tblPr>
                                          <w:tblGrid>
                                            <w:gridCol w:w="9000"/>
                                          </w:tblGrid>
                                          <w:tr w:rsidR="00EA013E">
                                            <w:tc>
                                              <w:tcPr>
                                                <w:tcW w:w="0" w:type="auto"/>
                                                <w:hideMark/>
                                              </w:tcPr>
                                              <w:p w:rsidR="00EA013E" w:rsidRDefault="00EA013E">
                                                <w:pPr>
                                                  <w:pStyle w:val="NormalWeb"/>
                                                  <w:rPr>
                                                    <w:rFonts w:ascii="Atkinson Hyperlegible" w:hAnsi="Atkinson Hyperlegible"/>
                                                    <w:sz w:val="30"/>
                                                    <w:szCs w:val="30"/>
                                                  </w:rPr>
                                                </w:pPr>
                                                <w:r>
                                                  <w:rPr>
                                                    <w:rFonts w:ascii="Atkinson Hyperlegible" w:hAnsi="Atkinson Hyperlegible"/>
                                                    <w:sz w:val="27"/>
                                                    <w:szCs w:val="27"/>
                                                  </w:rPr>
                                                  <w:t xml:space="preserve">En janvier 2025, les </w:t>
                                                </w:r>
                                                <w:proofErr w:type="spellStart"/>
                                                <w:r>
                                                  <w:rPr>
                                                    <w:rFonts w:ascii="Atkinson Hyperlegible" w:hAnsi="Atkinson Hyperlegible"/>
                                                    <w:sz w:val="27"/>
                                                    <w:szCs w:val="27"/>
                                                  </w:rPr>
                                                  <w:t>CFF</w:t>
                                                </w:r>
                                                <w:proofErr w:type="spellEnd"/>
                                                <w:r>
                                                  <w:rPr>
                                                    <w:rFonts w:ascii="Atkinson Hyperlegible" w:hAnsi="Atkinson Hyperlegible"/>
                                                    <w:sz w:val="27"/>
                                                    <w:szCs w:val="27"/>
                                                  </w:rPr>
                                                  <w:t xml:space="preserve"> ont lancé un projet pilote pour les voyageurs à mobilité réduite. Baptisé </w:t>
                                                </w:r>
                                                <w:proofErr w:type="spellStart"/>
                                                <w:r>
                                                  <w:rPr>
                                                    <w:rFonts w:ascii="Atkinson Hyperlegible" w:hAnsi="Atkinson Hyperlegible"/>
                                                    <w:sz w:val="27"/>
                                                    <w:szCs w:val="27"/>
                                                  </w:rPr>
                                                  <w:t>CFF</w:t>
                                                </w:r>
                                                <w:proofErr w:type="spellEnd"/>
                                                <w:r>
                                                  <w:rPr>
                                                    <w:rFonts w:ascii="Atkinson Hyperlegible" w:hAnsi="Atkinson Hyperlegible"/>
                                                    <w:sz w:val="27"/>
                                                    <w:szCs w:val="27"/>
                                                  </w:rPr>
                                                  <w:t xml:space="preserve"> </w:t>
                                                </w:r>
                                                <w:proofErr w:type="spellStart"/>
                                                <w:r>
                                                  <w:rPr>
                                                    <w:rFonts w:ascii="Atkinson Hyperlegible" w:hAnsi="Atkinson Hyperlegible"/>
                                                    <w:sz w:val="27"/>
                                                    <w:szCs w:val="27"/>
                                                  </w:rPr>
                                                  <w:t>Assist</w:t>
                                                </w:r>
                                                <w:proofErr w:type="spellEnd"/>
                                                <w:r>
                                                  <w:rPr>
                                                    <w:rFonts w:ascii="Atkinson Hyperlegible" w:hAnsi="Atkinson Hyperlegible"/>
                                                    <w:sz w:val="27"/>
                                                    <w:szCs w:val="27"/>
                                                  </w:rPr>
                                                  <w:t xml:space="preserve"> (aussi appelé «</w:t>
                                                </w:r>
                                                <w:proofErr w:type="spellStart"/>
                                                <w:r>
                                                  <w:rPr>
                                                    <w:rFonts w:ascii="Atkinson Hyperlegible" w:hAnsi="Atkinson Hyperlegible"/>
                                                    <w:sz w:val="27"/>
                                                    <w:szCs w:val="27"/>
                                                  </w:rPr>
                                                  <w:t>CFF</w:t>
                                                </w:r>
                                                <w:proofErr w:type="spellEnd"/>
                                                <w:r>
                                                  <w:rPr>
                                                    <w:rFonts w:ascii="Atkinson Hyperlegible" w:hAnsi="Atkinson Hyperlegible"/>
                                                    <w:sz w:val="27"/>
                                                    <w:szCs w:val="27"/>
                                                  </w:rPr>
                                                  <w:t xml:space="preserve"> Assistance personnelle» par endroits), le projet vise à offrir une assistance étendue dans toutes les gares </w:t>
                                                </w:r>
                                                <w:proofErr w:type="spellStart"/>
                                                <w:r>
                                                  <w:rPr>
                                                    <w:rFonts w:ascii="Atkinson Hyperlegible" w:hAnsi="Atkinson Hyperlegible"/>
                                                    <w:sz w:val="27"/>
                                                    <w:szCs w:val="27"/>
                                                  </w:rPr>
                                                  <w:t>CFF</w:t>
                                                </w:r>
                                                <w:proofErr w:type="spellEnd"/>
                                                <w:r>
                                                  <w:rPr>
                                                    <w:rFonts w:ascii="Atkinson Hyperlegible" w:hAnsi="Atkinson Hyperlegible"/>
                                                    <w:sz w:val="27"/>
                                                    <w:szCs w:val="27"/>
                                                  </w:rPr>
                                                  <w:t>. Plus il y aura d’utilisateurs faisant appel à ce service, plus il est probable que l’aide sera maintenue et développée ultérieurement au plus près des besoins individuels des voyageurs en situation de handicap.</w:t>
                                                </w:r>
                                              </w:p>
                                              <w:p w:rsidR="00EA013E" w:rsidRDefault="00EA013E">
                                                <w:pPr>
                                                  <w:pStyle w:val="NormalWeb"/>
                                                  <w:rPr>
                                                    <w:rFonts w:ascii="Atkinson Hyperlegible" w:hAnsi="Atkinson Hyperlegible"/>
                                                    <w:sz w:val="30"/>
                                                    <w:szCs w:val="30"/>
                                                  </w:rPr>
                                                </w:pPr>
                                                <w:r>
                                                  <w:rPr>
                                                    <w:rFonts w:ascii="Atkinson Hyperlegible" w:hAnsi="Atkinson Hyperlegible"/>
                                                    <w:sz w:val="30"/>
                                                    <w:szCs w:val="30"/>
                                                  </w:rPr>
                                                  <w:t> </w:t>
                                                </w:r>
                                              </w:p>
                                              <w:p w:rsidR="00EA013E" w:rsidRDefault="00EA013E">
                                                <w:pPr>
                                                  <w:pStyle w:val="NormalWeb"/>
                                                  <w:rPr>
                                                    <w:rFonts w:ascii="Atkinson Hyperlegible" w:hAnsi="Atkinson Hyperlegible"/>
                                                    <w:sz w:val="30"/>
                                                    <w:szCs w:val="30"/>
                                                  </w:rPr>
                                                </w:pPr>
                                                <w:hyperlink r:id="rId12" w:tgtFrame="_blank" w:tooltip="Lire l'article sur le site web" w:history="1">
                                                  <w:r>
                                                    <w:rPr>
                                                      <w:rStyle w:val="Lienhypertexte"/>
                                                      <w:rFonts w:ascii="Atkinson Hyperlegible" w:hAnsi="Atkinson Hyperlegible"/>
                                                      <w:sz w:val="30"/>
                                                      <w:szCs w:val="30"/>
                                                    </w:rPr>
                                                    <w:t xml:space="preserve">Plus d'infos sur </w:t>
                                                  </w:r>
                                                  <w:proofErr w:type="spellStart"/>
                                                  <w:r>
                                                    <w:rPr>
                                                      <w:rStyle w:val="Lienhypertexte"/>
                                                      <w:rFonts w:ascii="Atkinson Hyperlegible" w:hAnsi="Atkinson Hyperlegible"/>
                                                      <w:sz w:val="30"/>
                                                      <w:szCs w:val="30"/>
                                                    </w:rPr>
                                                    <w:t>CFF</w:t>
                                                  </w:r>
                                                  <w:proofErr w:type="spellEnd"/>
                                                  <w:r>
                                                    <w:rPr>
                                                      <w:rStyle w:val="Lienhypertexte"/>
                                                      <w:rFonts w:ascii="Atkinson Hyperlegible" w:hAnsi="Atkinson Hyperlegible"/>
                                                      <w:sz w:val="30"/>
                                                      <w:szCs w:val="30"/>
                                                    </w:rPr>
                                                    <w:t xml:space="preserve"> </w:t>
                                                  </w:r>
                                                  <w:proofErr w:type="spellStart"/>
                                                  <w:r>
                                                    <w:rPr>
                                                      <w:rStyle w:val="Lienhypertexte"/>
                                                      <w:rFonts w:ascii="Atkinson Hyperlegible" w:hAnsi="Atkinson Hyperlegible"/>
                                                      <w:sz w:val="30"/>
                                                      <w:szCs w:val="30"/>
                                                    </w:rPr>
                                                    <w:t>Assist</w:t>
                                                  </w:r>
                                                  <w:proofErr w:type="spellEnd"/>
                                                </w:hyperlink>
                                              </w:p>
                                            </w:tc>
                                          </w:tr>
                                          <w:tr w:rsidR="00EA013E">
                                            <w:trPr>
                                              <w:trHeight w:val="180"/>
                                            </w:trPr>
                                            <w:tc>
                                              <w:tcPr>
                                                <w:tcW w:w="0" w:type="auto"/>
                                                <w:vAlign w:val="center"/>
                                                <w:hideMark/>
                                              </w:tcPr>
                                              <w:p w:rsidR="00EA013E" w:rsidRDefault="00EA013E">
                                                <w:pPr>
                                                  <w:spacing w:line="225" w:lineRule="exact"/>
                                                  <w:rPr>
                                                    <w:rFonts w:eastAsia="Times New Roman"/>
                                                    <w:sz w:val="23"/>
                                                    <w:szCs w:val="23"/>
                                                  </w:rPr>
                                                </w:pPr>
                                                <w:r>
                                                  <w:rPr>
                                                    <w:rFonts w:eastAsia="Times New Roman"/>
                                                    <w:sz w:val="23"/>
                                                    <w:szCs w:val="23"/>
                                                  </w:rPr>
                                                  <w:softHyphen/>
                                                </w: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vanish/>
                    </w:rPr>
                  </w:pPr>
                </w:p>
                <w:tbl>
                  <w:tblPr>
                    <w:tblW w:w="5000" w:type="pct"/>
                    <w:jc w:val="center"/>
                    <w:tblCellMar>
                      <w:left w:w="0" w:type="dxa"/>
                      <w:right w:w="0" w:type="dxa"/>
                    </w:tblCellMar>
                    <w:tblLook w:val="04A0"/>
                  </w:tblPr>
                  <w:tblGrid>
                    <w:gridCol w:w="9000"/>
                  </w:tblGrid>
                  <w:tr w:rsidR="00EA013E">
                    <w:trPr>
                      <w:trHeight w:val="360"/>
                      <w:jc w:val="center"/>
                    </w:trPr>
                    <w:tc>
                      <w:tcPr>
                        <w:tcW w:w="0" w:type="auto"/>
                        <w:vAlign w:val="center"/>
                        <w:hideMark/>
                      </w:tcPr>
                      <w:p w:rsidR="00EA013E" w:rsidRDefault="00EA013E">
                        <w:pPr>
                          <w:spacing w:line="450" w:lineRule="exact"/>
                          <w:rPr>
                            <w:rFonts w:eastAsia="Times New Roman"/>
                            <w:sz w:val="45"/>
                            <w:szCs w:val="45"/>
                          </w:rPr>
                        </w:pPr>
                        <w:r>
                          <w:rPr>
                            <w:rFonts w:eastAsia="Times New Roman"/>
                            <w:sz w:val="45"/>
                            <w:szCs w:val="45"/>
                          </w:rPr>
                          <w:softHyphen/>
                        </w:r>
                      </w:p>
                    </w:tc>
                  </w:tr>
                  <w:tr w:rsidR="00EA013E">
                    <w:trPr>
                      <w:jc w:val="center"/>
                    </w:trPr>
                    <w:tc>
                      <w:tcPr>
                        <w:tcW w:w="0" w:type="auto"/>
                        <w:shd w:val="clear" w:color="auto" w:fill="FFFFFF"/>
                        <w:vAlign w:val="center"/>
                        <w:hideMark/>
                      </w:tcPr>
                      <w:tbl>
                        <w:tblPr>
                          <w:tblW w:w="5000" w:type="pct"/>
                          <w:tblCellMar>
                            <w:left w:w="0" w:type="dxa"/>
                            <w:right w:w="0" w:type="dxa"/>
                          </w:tblCellMar>
                          <w:tblLook w:val="04A0"/>
                        </w:tblPr>
                        <w:tblGrid>
                          <w:gridCol w:w="5970"/>
                          <w:gridCol w:w="3030"/>
                        </w:tblGrid>
                        <w:tr w:rsidR="00EA013E">
                          <w:tc>
                            <w:tcPr>
                              <w:tcW w:w="3300" w:type="pct"/>
                              <w:hideMark/>
                            </w:tcPr>
                            <w:tbl>
                              <w:tblPr>
                                <w:tblW w:w="5000" w:type="pct"/>
                                <w:tblCellMar>
                                  <w:left w:w="0" w:type="dxa"/>
                                  <w:right w:w="0" w:type="dxa"/>
                                </w:tblCellMar>
                                <w:tblLook w:val="04A0"/>
                              </w:tblPr>
                              <w:tblGrid>
                                <w:gridCol w:w="5970"/>
                              </w:tblGrid>
                              <w:tr w:rsidR="00EA013E">
                                <w:tc>
                                  <w:tcPr>
                                    <w:tcW w:w="0" w:type="auto"/>
                                    <w:hideMark/>
                                  </w:tcPr>
                                  <w:tbl>
                                    <w:tblPr>
                                      <w:tblW w:w="5000" w:type="pct"/>
                                      <w:tblCellMar>
                                        <w:left w:w="0" w:type="dxa"/>
                                        <w:right w:w="0" w:type="dxa"/>
                                      </w:tblCellMar>
                                      <w:tblLook w:val="04A0"/>
                                    </w:tblPr>
                                    <w:tblGrid>
                                      <w:gridCol w:w="5970"/>
                                    </w:tblGrid>
                                    <w:tr w:rsidR="00EA013E">
                                      <w:tc>
                                        <w:tcPr>
                                          <w:tcW w:w="0" w:type="auto"/>
                                          <w:vAlign w:val="center"/>
                                          <w:hideMark/>
                                        </w:tcPr>
                                        <w:tbl>
                                          <w:tblPr>
                                            <w:tblW w:w="5000" w:type="pct"/>
                                            <w:tblCellMar>
                                              <w:left w:w="0" w:type="dxa"/>
                                              <w:right w:w="0" w:type="dxa"/>
                                            </w:tblCellMar>
                                            <w:tblLook w:val="04A0"/>
                                          </w:tblPr>
                                          <w:tblGrid>
                                            <w:gridCol w:w="5970"/>
                                          </w:tblGrid>
                                          <w:tr w:rsidR="00EA013E">
                                            <w:tc>
                                              <w:tcPr>
                                                <w:tcW w:w="0" w:type="auto"/>
                                                <w:hideMark/>
                                              </w:tcPr>
                                              <w:p w:rsidR="00EA013E" w:rsidRDefault="00EA013E">
                                                <w:pPr>
                                                  <w:pStyle w:val="Titre2"/>
                                                  <w:rPr>
                                                    <w:rFonts w:ascii="Atkinson Hyperlegible" w:eastAsia="Times New Roman" w:hAnsi="Atkinson Hyperlegible"/>
                                                    <w:sz w:val="42"/>
                                                    <w:szCs w:val="42"/>
                                                  </w:rPr>
                                                </w:pPr>
                                                <w:r>
                                                  <w:rPr>
                                                    <w:rFonts w:ascii="Atkinson Hyperlegible" w:eastAsia="Times New Roman" w:hAnsi="Atkinson Hyperlegible"/>
                                                    <w:sz w:val="42"/>
                                                    <w:szCs w:val="42"/>
                                                  </w:rPr>
                                                  <w:t xml:space="preserve">200 ans d’écriture </w:t>
                                                </w:r>
                                                <w:proofErr w:type="gramStart"/>
                                                <w:r>
                                                  <w:rPr>
                                                    <w:rFonts w:ascii="Atkinson Hyperlegible" w:eastAsia="Times New Roman" w:hAnsi="Atkinson Hyperlegible"/>
                                                    <w:sz w:val="42"/>
                                                    <w:szCs w:val="42"/>
                                                  </w:rPr>
                                                  <w:t>braille</w:t>
                                                </w:r>
                                                <w:proofErr w:type="gramEnd"/>
                                                <w:r>
                                                  <w:rPr>
                                                    <w:rFonts w:ascii="Atkinson Hyperlegible" w:eastAsia="Times New Roman" w:hAnsi="Atkinson Hyperlegible"/>
                                                    <w:sz w:val="42"/>
                                                    <w:szCs w:val="42"/>
                                                  </w:rPr>
                                                  <w:t>: sept faits étonnants au sujet des si géniaux «points saillants».</w:t>
                                                </w:r>
                                              </w:p>
                                            </w:tc>
                                          </w:tr>
                                          <w:tr w:rsidR="00EA013E">
                                            <w:trPr>
                                              <w:trHeight w:val="60"/>
                                            </w:trPr>
                                            <w:tc>
                                              <w:tcPr>
                                                <w:tcW w:w="0" w:type="auto"/>
                                                <w:vAlign w:val="center"/>
                                                <w:hideMark/>
                                              </w:tcPr>
                                              <w:p w:rsidR="00EA013E" w:rsidRDefault="00EA013E">
                                                <w:pPr>
                                                  <w:spacing w:line="75" w:lineRule="exact"/>
                                                  <w:rPr>
                                                    <w:rFonts w:eastAsia="Times New Roman"/>
                                                    <w:sz w:val="8"/>
                                                    <w:szCs w:val="8"/>
                                                  </w:rPr>
                                                </w:pPr>
                                                <w:r>
                                                  <w:rPr>
                                                    <w:rFonts w:eastAsia="Times New Roman"/>
                                                    <w:sz w:val="8"/>
                                                    <w:szCs w:val="8"/>
                                                  </w:rPr>
                                                  <w:softHyphen/>
                                                </w:r>
                                              </w:p>
                                            </w:tc>
                                          </w:tr>
                                        </w:tbl>
                                        <w:p w:rsidR="00EA013E" w:rsidRDefault="00EA013E">
                                          <w:pPr>
                                            <w:rPr>
                                              <w:rFonts w:eastAsia="Times New Roman"/>
                                              <w:color w:val="auto"/>
                                              <w:sz w:val="20"/>
                                              <w:szCs w:val="20"/>
                                            </w:rPr>
                                          </w:pPr>
                                        </w:p>
                                      </w:tc>
                                    </w:tr>
                                    <w:tr w:rsidR="00EA013E">
                                      <w:tc>
                                        <w:tcPr>
                                          <w:tcW w:w="0" w:type="auto"/>
                                          <w:vAlign w:val="center"/>
                                          <w:hideMark/>
                                        </w:tcPr>
                                        <w:tbl>
                                          <w:tblPr>
                                            <w:tblW w:w="5000" w:type="pct"/>
                                            <w:tblCellMar>
                                              <w:left w:w="0" w:type="dxa"/>
                                              <w:right w:w="0" w:type="dxa"/>
                                            </w:tblCellMar>
                                            <w:tblLook w:val="04A0"/>
                                          </w:tblPr>
                                          <w:tblGrid>
                                            <w:gridCol w:w="5970"/>
                                          </w:tblGrid>
                                          <w:tr w:rsidR="00EA013E">
                                            <w:tc>
                                              <w:tcPr>
                                                <w:tcW w:w="0" w:type="auto"/>
                                                <w:hideMark/>
                                              </w:tcPr>
                                              <w:p w:rsidR="00EA013E" w:rsidRDefault="00EA013E">
                                                <w:pPr>
                                                  <w:pStyle w:val="NormalWeb"/>
                                                  <w:rPr>
                                                    <w:rFonts w:ascii="Atkinson Hyperlegible" w:hAnsi="Atkinson Hyperlegible"/>
                                                    <w:sz w:val="30"/>
                                                    <w:szCs w:val="30"/>
                                                  </w:rPr>
                                                </w:pPr>
                                                <w:r>
                                                  <w:rPr>
                                                    <w:rFonts w:ascii="Atkinson Hyperlegible" w:hAnsi="Atkinson Hyperlegible"/>
                                                    <w:sz w:val="27"/>
                                                    <w:szCs w:val="27"/>
                                                  </w:rPr>
                                                  <w:t>Cette année, l'écriture des personnes aveugles fête ses 200 ans. Nous avons rassemblé quelques faits passionnants à son sujet.</w:t>
                                                </w:r>
                                              </w:p>
                                              <w:p w:rsidR="00EA013E" w:rsidRDefault="00EA013E">
                                                <w:pPr>
                                                  <w:pStyle w:val="NormalWeb"/>
                                                  <w:rPr>
                                                    <w:rFonts w:ascii="Atkinson Hyperlegible" w:hAnsi="Atkinson Hyperlegible"/>
                                                    <w:sz w:val="30"/>
                                                    <w:szCs w:val="30"/>
                                                  </w:rPr>
                                                </w:pPr>
                                                <w:r>
                                                  <w:rPr>
                                                    <w:rFonts w:ascii="Atkinson Hyperlegible" w:hAnsi="Atkinson Hyperlegible"/>
                                                    <w:sz w:val="30"/>
                                                    <w:szCs w:val="30"/>
                                                  </w:rPr>
                                                  <w:t> </w:t>
                                                </w:r>
                                              </w:p>
                                              <w:p w:rsidR="00EA013E" w:rsidRDefault="00EA013E">
                                                <w:pPr>
                                                  <w:pStyle w:val="NormalWeb"/>
                                                  <w:rPr>
                                                    <w:rFonts w:ascii="Atkinson Hyperlegible" w:hAnsi="Atkinson Hyperlegible"/>
                                                    <w:sz w:val="30"/>
                                                    <w:szCs w:val="30"/>
                                                  </w:rPr>
                                                </w:pPr>
                                                <w:hyperlink r:id="rId13" w:tgtFrame="_blank" w:tooltip="Lire l'article sur le site web" w:history="1">
                                                  <w:r>
                                                    <w:rPr>
                                                      <w:rStyle w:val="Lienhypertexte"/>
                                                      <w:rFonts w:ascii="Atkinson Hyperlegible" w:hAnsi="Atkinson Hyperlegible"/>
                                                      <w:sz w:val="30"/>
                                                      <w:szCs w:val="30"/>
                                                    </w:rPr>
                                                    <w:t>Vers l'article avec 7 faits sur le braille</w:t>
                                                  </w:r>
                                                </w:hyperlink>
                                              </w:p>
                                            </w:tc>
                                          </w:tr>
                                          <w:tr w:rsidR="00EA013E">
                                            <w:trPr>
                                              <w:trHeight w:val="180"/>
                                            </w:trPr>
                                            <w:tc>
                                              <w:tcPr>
                                                <w:tcW w:w="0" w:type="auto"/>
                                                <w:vAlign w:val="center"/>
                                                <w:hideMark/>
                                              </w:tcPr>
                                              <w:p w:rsidR="00EA013E" w:rsidRDefault="00EA013E">
                                                <w:pPr>
                                                  <w:spacing w:line="225" w:lineRule="exact"/>
                                                  <w:rPr>
                                                    <w:rFonts w:eastAsia="Times New Roman"/>
                                                    <w:sz w:val="23"/>
                                                    <w:szCs w:val="23"/>
                                                  </w:rPr>
                                                </w:pPr>
                                                <w:r>
                                                  <w:rPr>
                                                    <w:rFonts w:eastAsia="Times New Roman"/>
                                                    <w:sz w:val="23"/>
                                                    <w:szCs w:val="23"/>
                                                  </w:rPr>
                                                  <w:softHyphen/>
                                                </w: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30"/>
                              </w:tblGrid>
                              <w:tr w:rsidR="00EA013E">
                                <w:tc>
                                  <w:tcPr>
                                    <w:tcW w:w="0" w:type="auto"/>
                                    <w:hideMark/>
                                  </w:tcPr>
                                  <w:tbl>
                                    <w:tblPr>
                                      <w:tblW w:w="5000" w:type="pct"/>
                                      <w:tblCellMar>
                                        <w:left w:w="0" w:type="dxa"/>
                                        <w:right w:w="0" w:type="dxa"/>
                                      </w:tblCellMar>
                                      <w:tblLook w:val="04A0"/>
                                    </w:tblPr>
                                    <w:tblGrid>
                                      <w:gridCol w:w="3030"/>
                                    </w:tblGrid>
                                    <w:tr w:rsidR="00EA013E">
                                      <w:tc>
                                        <w:tcPr>
                                          <w:tcW w:w="0" w:type="auto"/>
                                          <w:vAlign w:val="center"/>
                                          <w:hideMark/>
                                        </w:tcPr>
                                        <w:tbl>
                                          <w:tblPr>
                                            <w:tblW w:w="2985" w:type="dxa"/>
                                            <w:tblCellMar>
                                              <w:left w:w="0" w:type="dxa"/>
                                              <w:right w:w="0" w:type="dxa"/>
                                            </w:tblCellMar>
                                            <w:tblLook w:val="04A0"/>
                                          </w:tblPr>
                                          <w:tblGrid>
                                            <w:gridCol w:w="3030"/>
                                          </w:tblGrid>
                                          <w:tr w:rsidR="00EA013E">
                                            <w:tc>
                                              <w:tcPr>
                                                <w:tcW w:w="0" w:type="auto"/>
                                                <w:tcMar>
                                                  <w:top w:w="0" w:type="dxa"/>
                                                  <w:left w:w="300" w:type="dxa"/>
                                                  <w:bottom w:w="0" w:type="dxa"/>
                                                  <w:right w:w="0" w:type="dxa"/>
                                                </w:tcMar>
                                                <w:vAlign w:val="center"/>
                                                <w:hideMark/>
                                              </w:tcPr>
                                              <w:p w:rsidR="00EA013E" w:rsidRDefault="00EA013E">
                                                <w:pPr>
                                                  <w:spacing w:before="90"/>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1708150" cy="1708150"/>
                                                      <wp:effectExtent l="19050" t="0" r="6350" b="0"/>
                                                      <wp:docPr id="6" name="Image 6" descr="Gros plan: une main glisse sur une page d'un livre en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s plan: une main glisse sur une page d'un livre en braille."/>
                                                              <pic:cNvPicPr>
                                                                <a:picLocks noChangeAspect="1" noChangeArrowheads="1"/>
                                                              </pic:cNvPicPr>
                                                            </pic:nvPicPr>
                                                            <pic:blipFill>
                                                              <a:blip r:embed="rId14" cstate="print"/>
                                                              <a:srcRect/>
                                                              <a:stretch>
                                                                <a:fillRect/>
                                                              </a:stretch>
                                                            </pic:blipFill>
                                                            <pic:spPr bwMode="auto">
                                                              <a:xfrm>
                                                                <a:off x="0" y="0"/>
                                                                <a:ext cx="1708150" cy="1708150"/>
                                                              </a:xfrm>
                                                              <a:prstGeom prst="rect">
                                                                <a:avLst/>
                                                              </a:prstGeom>
                                                              <a:noFill/>
                                                              <a:ln w="9525">
                                                                <a:noFill/>
                                                                <a:miter lim="800000"/>
                                                                <a:headEnd/>
                                                                <a:tailEnd/>
                                                              </a:ln>
                                                            </pic:spPr>
                                                          </pic:pic>
                                                        </a:graphicData>
                                                      </a:graphic>
                                                    </wp:inline>
                                                  </w:drawing>
                                                </w: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jc w:val="center"/>
                    <w:rPr>
                      <w:rFonts w:eastAsia="Times New Roman"/>
                      <w:color w:val="auto"/>
                      <w:sz w:val="20"/>
                      <w:szCs w:val="20"/>
                    </w:rPr>
                  </w:pPr>
                </w:p>
              </w:tc>
            </w:tr>
          </w:tbl>
          <w:p w:rsidR="00EA013E" w:rsidRDefault="00EA013E">
            <w:pPr>
              <w:rPr>
                <w:rFonts w:eastAsia="Times New Roman"/>
                <w:vanish/>
              </w:rPr>
            </w:pPr>
          </w:p>
          <w:tbl>
            <w:tblPr>
              <w:tblW w:w="5000" w:type="pct"/>
              <w:jc w:val="center"/>
              <w:tblCellMar>
                <w:left w:w="0" w:type="dxa"/>
                <w:right w:w="0" w:type="dxa"/>
              </w:tblCellMar>
              <w:tblLook w:val="04A0"/>
            </w:tblPr>
            <w:tblGrid>
              <w:gridCol w:w="9072"/>
            </w:tblGrid>
            <w:tr w:rsidR="00EA013E">
              <w:trPr>
                <w:trHeight w:val="600"/>
                <w:jc w:val="center"/>
              </w:trPr>
              <w:tc>
                <w:tcPr>
                  <w:tcW w:w="0" w:type="auto"/>
                  <w:vAlign w:val="center"/>
                  <w:hideMark/>
                </w:tcPr>
                <w:p w:rsidR="00EA013E" w:rsidRDefault="00EA013E">
                  <w:pPr>
                    <w:spacing w:line="750" w:lineRule="exact"/>
                    <w:rPr>
                      <w:rFonts w:eastAsia="Times New Roman"/>
                      <w:sz w:val="75"/>
                      <w:szCs w:val="75"/>
                    </w:rPr>
                  </w:pPr>
                  <w:r>
                    <w:rPr>
                      <w:rFonts w:eastAsia="Times New Roman"/>
                      <w:sz w:val="75"/>
                      <w:szCs w:val="75"/>
                    </w:rPr>
                    <w:lastRenderedPageBreak/>
                    <w:softHyphen/>
                  </w:r>
                </w:p>
              </w:tc>
            </w:tr>
            <w:tr w:rsidR="00EA013E">
              <w:trPr>
                <w:jc w:val="center"/>
              </w:trPr>
              <w:tc>
                <w:tcPr>
                  <w:tcW w:w="0" w:type="auto"/>
                  <w:shd w:val="clear" w:color="auto" w:fill="DEDEFF"/>
                  <w:hideMark/>
                </w:tcPr>
                <w:tbl>
                  <w:tblPr>
                    <w:tblW w:w="9000" w:type="dxa"/>
                    <w:jc w:val="center"/>
                    <w:tblCellMar>
                      <w:left w:w="0" w:type="dxa"/>
                      <w:right w:w="0" w:type="dxa"/>
                    </w:tblCellMar>
                    <w:tblLook w:val="04A0"/>
                  </w:tblPr>
                  <w:tblGrid>
                    <w:gridCol w:w="9000"/>
                  </w:tblGrid>
                  <w:tr w:rsidR="00EA013E">
                    <w:trPr>
                      <w:jc w:val="center"/>
                    </w:trPr>
                    <w:tc>
                      <w:tcPr>
                        <w:tcW w:w="0" w:type="auto"/>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EA013E">
                          <w:tc>
                            <w:tcPr>
                              <w:tcW w:w="5000" w:type="pct"/>
                              <w:hideMark/>
                            </w:tcPr>
                            <w:tbl>
                              <w:tblPr>
                                <w:tblW w:w="5000" w:type="pct"/>
                                <w:tblCellMar>
                                  <w:left w:w="0" w:type="dxa"/>
                                  <w:right w:w="0" w:type="dxa"/>
                                </w:tblCellMar>
                                <w:tblLook w:val="04A0"/>
                              </w:tblPr>
                              <w:tblGrid>
                                <w:gridCol w:w="9000"/>
                              </w:tblGrid>
                              <w:tr w:rsidR="00EA013E">
                                <w:tc>
                                  <w:tcPr>
                                    <w:tcW w:w="0" w:type="auto"/>
                                    <w:hideMark/>
                                  </w:tcPr>
                                  <w:tbl>
                                    <w:tblPr>
                                      <w:tblW w:w="5000" w:type="pct"/>
                                      <w:tblCellMar>
                                        <w:left w:w="0" w:type="dxa"/>
                                        <w:right w:w="0" w:type="dxa"/>
                                      </w:tblCellMar>
                                      <w:tblLook w:val="04A0"/>
                                    </w:tblPr>
                                    <w:tblGrid>
                                      <w:gridCol w:w="9000"/>
                                    </w:tblGrid>
                                    <w:tr w:rsidR="00EA013E">
                                      <w:tc>
                                        <w:tcPr>
                                          <w:tcW w:w="0" w:type="auto"/>
                                          <w:vAlign w:val="center"/>
                                          <w:hideMark/>
                                        </w:tcPr>
                                        <w:tbl>
                                          <w:tblPr>
                                            <w:tblW w:w="2250" w:type="dxa"/>
                                            <w:tblCellMar>
                                              <w:left w:w="0" w:type="dxa"/>
                                              <w:right w:w="0" w:type="dxa"/>
                                            </w:tblCellMar>
                                            <w:tblLook w:val="04A0"/>
                                          </w:tblPr>
                                          <w:tblGrid>
                                            <w:gridCol w:w="2280"/>
                                          </w:tblGrid>
                                          <w:tr w:rsidR="00EA013E">
                                            <w:tc>
                                              <w:tcPr>
                                                <w:tcW w:w="0" w:type="auto"/>
                                                <w:vAlign w:val="center"/>
                                                <w:hideMark/>
                                              </w:tcPr>
                                              <w:p w:rsidR="00EA013E" w:rsidRDefault="00EA013E">
                                                <w:pPr>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1428115" cy="389255"/>
                                                      <wp:effectExtent l="19050" t="0" r="635" b="0"/>
                                                      <wp:docPr id="7" name="Image 7" descr="Logo des Schweizerischen Blinden- und Sehbehindertenverbands">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des Schweizerischen Blinden- und Sehbehindertenverbands"/>
                                                              <pic:cNvPicPr>
                                                                <a:picLocks noChangeAspect="1" noChangeArrowheads="1"/>
                                                              </pic:cNvPicPr>
                                                            </pic:nvPicPr>
                                                            <pic:blipFill>
                                                              <a:blip r:embed="rId5"/>
                                                              <a:srcRect/>
                                                              <a:stretch>
                                                                <a:fillRect/>
                                                              </a:stretch>
                                                            </pic:blipFill>
                                                            <pic:spPr bwMode="auto">
                                                              <a:xfrm>
                                                                <a:off x="0" y="0"/>
                                                                <a:ext cx="1428115" cy="389255"/>
                                                              </a:xfrm>
                                                              <a:prstGeom prst="rect">
                                                                <a:avLst/>
                                                              </a:prstGeom>
                                                              <a:noFill/>
                                                              <a:ln w="9525">
                                                                <a:noFill/>
                                                                <a:miter lim="800000"/>
                                                                <a:headEnd/>
                                                                <a:tailEnd/>
                                                              </a:ln>
                                                            </pic:spPr>
                                                          </pic:pic>
                                                        </a:graphicData>
                                                      </a:graphic>
                                                    </wp:inline>
                                                  </w:drawing>
                                                </w:r>
                                              </w:p>
                                            </w:tc>
                                          </w:tr>
                                        </w:tbl>
                                        <w:p w:rsidR="00EA013E" w:rsidRDefault="00EA013E">
                                          <w:pPr>
                                            <w:rPr>
                                              <w:rFonts w:eastAsia="Times New Roman"/>
                                              <w:color w:val="auto"/>
                                              <w:sz w:val="20"/>
                                              <w:szCs w:val="20"/>
                                            </w:rPr>
                                          </w:pPr>
                                        </w:p>
                                      </w:tc>
                                    </w:tr>
                                    <w:tr w:rsidR="00EA013E">
                                      <w:tc>
                                        <w:tcPr>
                                          <w:tcW w:w="0" w:type="auto"/>
                                          <w:tcMar>
                                            <w:top w:w="225" w:type="dxa"/>
                                            <w:left w:w="0" w:type="dxa"/>
                                            <w:bottom w:w="0" w:type="dxa"/>
                                            <w:right w:w="0" w:type="dxa"/>
                                          </w:tcMar>
                                          <w:vAlign w:val="center"/>
                                          <w:hideMark/>
                                        </w:tcPr>
                                        <w:p w:rsidR="00EA013E" w:rsidRDefault="00EA013E">
                                          <w:pPr>
                                            <w:pStyle w:val="Titre4"/>
                                            <w:rPr>
                                              <w:rFonts w:ascii="Atkinson Hyperlegible" w:eastAsia="Times New Roman" w:hAnsi="Atkinson Hyperlegible"/>
                                              <w:sz w:val="33"/>
                                              <w:szCs w:val="33"/>
                                            </w:rPr>
                                          </w:pPr>
                                          <w:r>
                                            <w:rPr>
                                              <w:rFonts w:ascii="Atkinson Hyperlegible" w:eastAsia="Times New Roman" w:hAnsi="Atkinson Hyperlegible"/>
                                              <w:sz w:val="33"/>
                                              <w:szCs w:val="33"/>
                                            </w:rPr>
                                            <w:t>Fédération suisse des</w:t>
                                          </w:r>
                                        </w:p>
                                        <w:p w:rsidR="00EA013E" w:rsidRDefault="00EA013E">
                                          <w:pPr>
                                            <w:pStyle w:val="Titre4"/>
                                            <w:rPr>
                                              <w:rFonts w:ascii="Atkinson Hyperlegible" w:eastAsia="Times New Roman" w:hAnsi="Atkinson Hyperlegible"/>
                                              <w:sz w:val="33"/>
                                              <w:szCs w:val="33"/>
                                            </w:rPr>
                                          </w:pPr>
                                          <w:proofErr w:type="gramStart"/>
                                          <w:r>
                                            <w:rPr>
                                              <w:rFonts w:ascii="Atkinson Hyperlegible" w:eastAsia="Times New Roman" w:hAnsi="Atkinson Hyperlegible"/>
                                              <w:sz w:val="33"/>
                                              <w:szCs w:val="33"/>
                                            </w:rPr>
                                            <w:t>aveugles</w:t>
                                          </w:r>
                                          <w:proofErr w:type="gramEnd"/>
                                          <w:r>
                                            <w:rPr>
                                              <w:rFonts w:ascii="Atkinson Hyperlegible" w:eastAsia="Times New Roman" w:hAnsi="Atkinson Hyperlegible"/>
                                              <w:sz w:val="33"/>
                                              <w:szCs w:val="33"/>
                                            </w:rPr>
                                            <w:t xml:space="preserve"> et malvoyants </w:t>
                                          </w:r>
                                          <w:proofErr w:type="spellStart"/>
                                          <w:r>
                                            <w:rPr>
                                              <w:rFonts w:ascii="Atkinson Hyperlegible" w:eastAsia="Times New Roman" w:hAnsi="Atkinson Hyperlegible"/>
                                              <w:sz w:val="33"/>
                                              <w:szCs w:val="33"/>
                                            </w:rPr>
                                            <w:t>fsa</w:t>
                                          </w:r>
                                          <w:proofErr w:type="spellEnd"/>
                                        </w:p>
                                      </w:tc>
                                    </w:tr>
                                    <w:tr w:rsidR="00EA013E">
                                      <w:tc>
                                        <w:tcPr>
                                          <w:tcW w:w="0" w:type="auto"/>
                                          <w:tcMar>
                                            <w:top w:w="225" w:type="dxa"/>
                                            <w:left w:w="0" w:type="dxa"/>
                                            <w:bottom w:w="225" w:type="dxa"/>
                                            <w:right w:w="0" w:type="dxa"/>
                                          </w:tcMar>
                                          <w:vAlign w:val="center"/>
                                          <w:hideMark/>
                                        </w:tcPr>
                                        <w:p w:rsidR="00EA013E" w:rsidRDefault="00EA013E">
                                          <w:pPr>
                                            <w:pStyle w:val="NormalWeb"/>
                                            <w:rPr>
                                              <w:rFonts w:ascii="Atkinson Hyperlegible" w:hAnsi="Atkinson Hyperlegible"/>
                                              <w:sz w:val="30"/>
                                              <w:szCs w:val="30"/>
                                            </w:rPr>
                                          </w:pPr>
                                          <w:proofErr w:type="spellStart"/>
                                          <w:r>
                                            <w:rPr>
                                              <w:rFonts w:ascii="Atkinson Hyperlegible" w:hAnsi="Atkinson Hyperlegible"/>
                                            </w:rPr>
                                            <w:t>Secréteriat</w:t>
                                          </w:r>
                                          <w:proofErr w:type="spellEnd"/>
                                          <w:r>
                                            <w:rPr>
                                              <w:rFonts w:ascii="Atkinson Hyperlegible" w:hAnsi="Atkinson Hyperlegible"/>
                                            </w:rPr>
                                            <w:t xml:space="preserve"> de direction, </w:t>
                                          </w:r>
                                          <w:proofErr w:type="spellStart"/>
                                          <w:r>
                                            <w:rPr>
                                              <w:rFonts w:ascii="Atkinson Hyperlegible" w:hAnsi="Atkinson Hyperlegible"/>
                                            </w:rPr>
                                            <w:t>Könizstrasse</w:t>
                                          </w:r>
                                          <w:proofErr w:type="spellEnd"/>
                                          <w:r>
                                            <w:rPr>
                                              <w:rFonts w:ascii="Atkinson Hyperlegible" w:hAnsi="Atkinson Hyperlegible"/>
                                            </w:rPr>
                                            <w:t xml:space="preserve"> 23, Case postale, 3001 Berne</w:t>
                                          </w:r>
                                          <w:r>
                                            <w:rPr>
                                              <w:rFonts w:ascii="Atkinson Hyperlegible" w:hAnsi="Atkinson Hyperlegible"/>
                                              <w:sz w:val="30"/>
                                              <w:szCs w:val="30"/>
                                            </w:rPr>
                                            <w:br/>
                                          </w:r>
                                          <w:r>
                                            <w:rPr>
                                              <w:rFonts w:ascii="Atkinson Hyperlegible" w:hAnsi="Atkinson Hyperlegible"/>
                                            </w:rPr>
                                            <w:t xml:space="preserve">Téléphone: 031 390 88 00 Courriel: </w:t>
                                          </w:r>
                                          <w:hyperlink r:id="rId16" w:tgtFrame="_blank" w:tooltip="info@sbv-fsa.ch" w:history="1">
                                            <w:r>
                                              <w:rPr>
                                                <w:rStyle w:val="Lienhypertexte"/>
                                                <w:rFonts w:ascii="Atkinson Hyperlegible" w:hAnsi="Atkinson Hyperlegible"/>
                                              </w:rPr>
                                              <w:t>info@sbv-fsa.ch</w:t>
                                            </w:r>
                                          </w:hyperlink>
                                        </w:p>
                                      </w:tc>
                                    </w:tr>
                                    <w:tr w:rsidR="00EA013E">
                                      <w:tc>
                                        <w:tcPr>
                                          <w:tcW w:w="0" w:type="auto"/>
                                          <w:vAlign w:val="center"/>
                                          <w:hideMark/>
                                        </w:tcPr>
                                        <w:tbl>
                                          <w:tblPr>
                                            <w:tblW w:w="750" w:type="dxa"/>
                                            <w:tblCellMar>
                                              <w:left w:w="0" w:type="dxa"/>
                                              <w:right w:w="0" w:type="dxa"/>
                                            </w:tblCellMar>
                                            <w:tblLook w:val="04A0"/>
                                          </w:tblPr>
                                          <w:tblGrid>
                                            <w:gridCol w:w="780"/>
                                          </w:tblGrid>
                                          <w:tr w:rsidR="00EA013E">
                                            <w:tc>
                                              <w:tcPr>
                                                <w:tcW w:w="0" w:type="auto"/>
                                                <w:vAlign w:val="center"/>
                                                <w:hideMark/>
                                              </w:tcPr>
                                              <w:p w:rsidR="00EA013E" w:rsidRDefault="00EA013E">
                                                <w:pPr>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476250" cy="506095"/>
                                                      <wp:effectExtent l="19050" t="0" r="0" b="0"/>
                                                      <wp:docPr id="8" name="Image 8" descr="Logo Zewo Gütesi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ewo Gütesiegel"/>
                                                              <pic:cNvPicPr>
                                                                <a:picLocks noChangeAspect="1" noChangeArrowheads="1"/>
                                                              </pic:cNvPicPr>
                                                            </pic:nvPicPr>
                                                            <pic:blipFill>
                                                              <a:blip r:embed="rId17" cstate="print"/>
                                                              <a:srcRect/>
                                                              <a:stretch>
                                                                <a:fillRect/>
                                                              </a:stretch>
                                                            </pic:blipFill>
                                                            <pic:spPr bwMode="auto">
                                                              <a:xfrm>
                                                                <a:off x="0" y="0"/>
                                                                <a:ext cx="476250" cy="506095"/>
                                                              </a:xfrm>
                                                              <a:prstGeom prst="rect">
                                                                <a:avLst/>
                                                              </a:prstGeom>
                                                              <a:noFill/>
                                                              <a:ln w="9525">
                                                                <a:noFill/>
                                                                <a:miter lim="800000"/>
                                                                <a:headEnd/>
                                                                <a:tailEnd/>
                                                              </a:ln>
                                                            </pic:spPr>
                                                          </pic:pic>
                                                        </a:graphicData>
                                                      </a:graphic>
                                                    </wp:inline>
                                                  </w:drawing>
                                                </w:r>
                                              </w:p>
                                            </w:tc>
                                          </w:tr>
                                        </w:tbl>
                                        <w:p w:rsidR="00EA013E" w:rsidRDefault="00EA013E">
                                          <w:pPr>
                                            <w:rPr>
                                              <w:rFonts w:eastAsia="Times New Roman"/>
                                              <w:color w:val="auto"/>
                                              <w:sz w:val="20"/>
                                              <w:szCs w:val="20"/>
                                            </w:rPr>
                                          </w:pPr>
                                        </w:p>
                                      </w:tc>
                                    </w:tr>
                                    <w:tr w:rsidR="00EA013E">
                                      <w:tc>
                                        <w:tcPr>
                                          <w:tcW w:w="0" w:type="auto"/>
                                          <w:vAlign w:val="center"/>
                                          <w:hideMark/>
                                        </w:tcPr>
                                        <w:p w:rsidR="00EA013E" w:rsidRDefault="00EA013E">
                                          <w:pPr>
                                            <w:pStyle w:val="NormalWeb"/>
                                            <w:rPr>
                                              <w:rFonts w:ascii="Atkinson Hyperlegible" w:hAnsi="Atkinson Hyperlegible"/>
                                              <w:sz w:val="30"/>
                                              <w:szCs w:val="30"/>
                                            </w:rPr>
                                          </w:pPr>
                                          <w:r>
                                            <w:rPr>
                                              <w:rFonts w:ascii="Atkinson Hyperlegible" w:hAnsi="Atkinson Hyperlegible"/>
                                            </w:rPr>
                                            <w:t xml:space="preserve">La </w:t>
                                          </w:r>
                                          <w:proofErr w:type="spellStart"/>
                                          <w:r>
                                            <w:rPr>
                                              <w:rFonts w:ascii="Atkinson Hyperlegible" w:hAnsi="Atkinson Hyperlegible"/>
                                            </w:rPr>
                                            <w:t>fsa</w:t>
                                          </w:r>
                                          <w:proofErr w:type="spellEnd"/>
                                          <w:r>
                                            <w:rPr>
                                              <w:rFonts w:ascii="Atkinson Hyperlegible" w:hAnsi="Atkinson Hyperlegible"/>
                                            </w:rPr>
                                            <w:t xml:space="preserve"> est certifiée par le label de qualité de </w:t>
                                          </w:r>
                                          <w:proofErr w:type="spellStart"/>
                                          <w:r>
                                            <w:rPr>
                                              <w:rFonts w:ascii="Atkinson Hyperlegible" w:hAnsi="Atkinson Hyperlegible"/>
                                            </w:rPr>
                                            <w:t>Zewo</w:t>
                                          </w:r>
                                          <w:proofErr w:type="spellEnd"/>
                                          <w:r>
                                            <w:rPr>
                                              <w:rFonts w:ascii="Atkinson Hyperlegible" w:hAnsi="Atkinson Hyperlegible"/>
                                            </w:rPr>
                                            <w:t>.</w:t>
                                          </w:r>
                                        </w:p>
                                      </w:tc>
                                    </w:tr>
                                    <w:tr w:rsidR="00EA013E">
                                      <w:tc>
                                        <w:tcPr>
                                          <w:tcW w:w="0" w:type="auto"/>
                                          <w:tcMar>
                                            <w:top w:w="300" w:type="dxa"/>
                                            <w:left w:w="0" w:type="dxa"/>
                                            <w:bottom w:w="300" w:type="dxa"/>
                                            <w:right w:w="0" w:type="dxa"/>
                                          </w:tcMar>
                                          <w:vAlign w:val="center"/>
                                          <w:hideMark/>
                                        </w:tcPr>
                                        <w:tbl>
                                          <w:tblPr>
                                            <w:tblW w:w="5000" w:type="pct"/>
                                            <w:jc w:val="center"/>
                                            <w:tblBorders>
                                              <w:top w:val="single" w:sz="12" w:space="0" w:color="000000"/>
                                            </w:tblBorders>
                                            <w:tblCellMar>
                                              <w:left w:w="0" w:type="dxa"/>
                                              <w:right w:w="0" w:type="dxa"/>
                                            </w:tblCellMar>
                                            <w:tblLook w:val="04A0"/>
                                          </w:tblPr>
                                          <w:tblGrid>
                                            <w:gridCol w:w="9000"/>
                                          </w:tblGrid>
                                          <w:tr w:rsidR="00EA013E">
                                            <w:trPr>
                                              <w:jc w:val="center"/>
                                            </w:trPr>
                                            <w:tc>
                                              <w:tcPr>
                                                <w:tcW w:w="0" w:type="auto"/>
                                                <w:tcBorders>
                                                  <w:top w:val="single" w:sz="12" w:space="0" w:color="000000"/>
                                                  <w:left w:val="nil"/>
                                                  <w:bottom w:val="nil"/>
                                                  <w:right w:val="nil"/>
                                                </w:tcBorders>
                                                <w:vAlign w:val="center"/>
                                                <w:hideMark/>
                                              </w:tcPr>
                                              <w:p w:rsidR="00EA013E" w:rsidRDefault="00EA013E">
                                                <w:pPr>
                                                  <w:spacing w:line="0" w:lineRule="atLeast"/>
                                                  <w:rPr>
                                                    <w:rFonts w:eastAsia="Times New Roman"/>
                                                    <w:sz w:val="2"/>
                                                    <w:szCs w:val="2"/>
                                                  </w:rPr>
                                                </w:pPr>
                                                <w:r>
                                                  <w:rPr>
                                                    <w:rFonts w:eastAsia="Times New Roman"/>
                                                    <w:sz w:val="2"/>
                                                    <w:szCs w:val="2"/>
                                                  </w:rPr>
                                                  <w:softHyphen/>
                                                </w:r>
                                              </w:p>
                                            </w:tc>
                                          </w:tr>
                                        </w:tbl>
                                        <w:p w:rsidR="00EA013E" w:rsidRDefault="00EA013E">
                                          <w:pPr>
                                            <w:jc w:val="center"/>
                                            <w:rPr>
                                              <w:rFonts w:eastAsia="Times New Roman"/>
                                              <w:color w:val="auto"/>
                                              <w:sz w:val="20"/>
                                              <w:szCs w:val="20"/>
                                            </w:rPr>
                                          </w:pPr>
                                        </w:p>
                                      </w:tc>
                                    </w:tr>
                                    <w:tr w:rsidR="00EA013E">
                                      <w:tc>
                                        <w:tcPr>
                                          <w:tcW w:w="0" w:type="auto"/>
                                          <w:vAlign w:val="center"/>
                                          <w:hideMark/>
                                        </w:tcPr>
                                        <w:p w:rsidR="00EA013E" w:rsidRDefault="00EA013E">
                                          <w:pPr>
                                            <w:pStyle w:val="NormalWeb"/>
                                            <w:rPr>
                                              <w:rFonts w:ascii="Atkinson Hyperlegible" w:hAnsi="Atkinson Hyperlegible"/>
                                              <w:color w:val="3B3F44"/>
                                              <w:sz w:val="21"/>
                                              <w:szCs w:val="21"/>
                                            </w:rPr>
                                          </w:pPr>
                                          <w:r>
                                            <w:rPr>
                                              <w:rFonts w:ascii="Atkinson Hyperlegible" w:hAnsi="Atkinson Hyperlegible"/>
                                              <w:sz w:val="21"/>
                                              <w:szCs w:val="21"/>
                                            </w:rPr>
                                            <w:t>Cet e-mail a été envoyé à </w:t>
                                          </w:r>
                                          <w:hyperlink r:id="rId18" w:history="1">
                                            <w:r>
                                              <w:rPr>
                                                <w:rStyle w:val="Lienhypertexte"/>
                                                <w:rFonts w:ascii="Atkinson Hyperlegible" w:hAnsi="Atkinson Hyperlegible"/>
                                                <w:sz w:val="21"/>
                                                <w:szCs w:val="21"/>
                                              </w:rPr>
                                              <w:t>gillekatia@bluewin.ch</w:t>
                                            </w:r>
                                          </w:hyperlink>
                                          <w:r>
                                            <w:rPr>
                                              <w:rFonts w:ascii="Atkinson Hyperlegible" w:hAnsi="Atkinson Hyperlegible"/>
                                              <w:sz w:val="21"/>
                                              <w:szCs w:val="21"/>
                                            </w:rPr>
                                            <w:t>.</w:t>
                                          </w:r>
                                        </w:p>
                                      </w:tc>
                                    </w:tr>
                                    <w:tr w:rsidR="00EA013E">
                                      <w:tc>
                                        <w:tcPr>
                                          <w:tcW w:w="0" w:type="auto"/>
                                          <w:vAlign w:val="center"/>
                                          <w:hideMark/>
                                        </w:tcPr>
                                        <w:p w:rsidR="00EA013E" w:rsidRDefault="00EA013E">
                                          <w:pPr>
                                            <w:pStyle w:val="NormalWeb"/>
                                            <w:rPr>
                                              <w:rFonts w:ascii="Atkinson Hyperlegible" w:hAnsi="Atkinson Hyperlegible"/>
                                              <w:color w:val="3B3F44"/>
                                              <w:sz w:val="21"/>
                                              <w:szCs w:val="21"/>
                                            </w:rPr>
                                          </w:pPr>
                                          <w:r>
                                            <w:rPr>
                                              <w:rFonts w:ascii="Atkinson Hyperlegible" w:hAnsi="Atkinson Hyperlegible"/>
                                              <w:sz w:val="21"/>
                                              <w:szCs w:val="21"/>
                                            </w:rPr>
                                            <w:t xml:space="preserve">Vous recevez cet e-mail parce que vous vous êtes inscrit à la newsletter de la </w:t>
                                          </w:r>
                                          <w:proofErr w:type="spellStart"/>
                                          <w:r>
                                            <w:rPr>
                                              <w:rFonts w:ascii="Atkinson Hyperlegible" w:hAnsi="Atkinson Hyperlegible"/>
                                              <w:sz w:val="21"/>
                                              <w:szCs w:val="21"/>
                                            </w:rPr>
                                            <w:t>fsa</w:t>
                                          </w:r>
                                          <w:proofErr w:type="spellEnd"/>
                                          <w:r>
                                            <w:rPr>
                                              <w:rFonts w:ascii="Atkinson Hyperlegible" w:hAnsi="Atkinson Hyperlegible"/>
                                              <w:sz w:val="21"/>
                                              <w:szCs w:val="21"/>
                                            </w:rPr>
                                            <w:t>. </w:t>
                                          </w:r>
                                        </w:p>
                                      </w:tc>
                                    </w:tr>
                                    <w:tr w:rsidR="00EA013E">
                                      <w:tc>
                                        <w:tcPr>
                                          <w:tcW w:w="0" w:type="auto"/>
                                          <w:tcMar>
                                            <w:top w:w="225" w:type="dxa"/>
                                            <w:left w:w="0" w:type="dxa"/>
                                            <w:bottom w:w="225" w:type="dxa"/>
                                            <w:right w:w="0" w:type="dxa"/>
                                          </w:tcMar>
                                          <w:vAlign w:val="center"/>
                                          <w:hideMark/>
                                        </w:tcPr>
                                        <w:p w:rsidR="00EA013E" w:rsidRDefault="00EA013E">
                                          <w:pPr>
                                            <w:pStyle w:val="NormalWeb"/>
                                            <w:rPr>
                                              <w:rFonts w:ascii="Atkinson Hyperlegible" w:hAnsi="Atkinson Hyperlegible"/>
                                              <w:color w:val="3B3F44"/>
                                              <w:sz w:val="21"/>
                                              <w:szCs w:val="21"/>
                                            </w:rPr>
                                          </w:pPr>
                                          <w:hyperlink r:id="rId19" w:history="1">
                                            <w:r>
                                              <w:rPr>
                                                <w:rStyle w:val="Lienhypertexte"/>
                                                <w:rFonts w:ascii="Atkinson Hyperlegible" w:hAnsi="Atkinson Hyperlegible"/>
                                                <w:sz w:val="21"/>
                                                <w:szCs w:val="21"/>
                                              </w:rPr>
                                              <w:t>Ouvrir dans le navigateur</w:t>
                                            </w:r>
                                          </w:hyperlink>
                                          <w:r>
                                            <w:rPr>
                                              <w:rFonts w:ascii="Atkinson Hyperlegible" w:hAnsi="Atkinson Hyperlegible"/>
                                              <w:sz w:val="21"/>
                                              <w:szCs w:val="21"/>
                                            </w:rPr>
                                            <w:t xml:space="preserve"> | </w:t>
                                          </w:r>
                                          <w:hyperlink r:id="rId20" w:tgtFrame="_blank" w:history="1">
                                            <w:r>
                                              <w:rPr>
                                                <w:rStyle w:val="Lienhypertexte"/>
                                                <w:rFonts w:ascii="Atkinson Hyperlegible" w:hAnsi="Atkinson Hyperlegible"/>
                                                <w:sz w:val="21"/>
                                                <w:szCs w:val="21"/>
                                              </w:rPr>
                                              <w:t>Désabonner</w:t>
                                            </w:r>
                                          </w:hyperlink>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rPr>
                            <w:rFonts w:eastAsia="Times New Roman"/>
                            <w:color w:val="auto"/>
                            <w:sz w:val="20"/>
                            <w:szCs w:val="20"/>
                          </w:rPr>
                        </w:pPr>
                      </w:p>
                    </w:tc>
                  </w:tr>
                </w:tbl>
                <w:p w:rsidR="00EA013E" w:rsidRDefault="00EA013E">
                  <w:pPr>
                    <w:jc w:val="center"/>
                    <w:rPr>
                      <w:rFonts w:eastAsia="Times New Roman"/>
                      <w:color w:val="auto"/>
                      <w:sz w:val="20"/>
                      <w:szCs w:val="20"/>
                    </w:rPr>
                  </w:pPr>
                </w:p>
              </w:tc>
            </w:tr>
          </w:tbl>
          <w:p w:rsidR="00EA013E" w:rsidRDefault="00EA013E">
            <w:pPr>
              <w:jc w:val="center"/>
              <w:rPr>
                <w:rFonts w:eastAsia="Times New Roman"/>
                <w:color w:val="auto"/>
                <w:sz w:val="20"/>
                <w:szCs w:val="20"/>
              </w:rPr>
            </w:pPr>
          </w:p>
        </w:tc>
      </w:tr>
    </w:tbl>
    <w:p w:rsidR="00EA013E" w:rsidRDefault="00EA013E" w:rsidP="00EA013E">
      <w:pPr>
        <w:rPr>
          <w:rFonts w:eastAsia="Times New Roman"/>
          <w:color w:val="auto"/>
          <w:lang w:val="en-US"/>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tkinson Hyperlegib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proofState w:spelling="clean" w:grammar="clean"/>
  <w:defaultTabStop w:val="708"/>
  <w:hyphenationZone w:val="425"/>
  <w:characterSpacingControl w:val="doNotCompress"/>
  <w:compat/>
  <w:rsids>
    <w:rsidRoot w:val="00EA013E"/>
    <w:rsid w:val="00171785"/>
    <w:rsid w:val="0017744C"/>
    <w:rsid w:val="00687751"/>
    <w:rsid w:val="00DF5EF5"/>
    <w:rsid w:val="00EA01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3E"/>
    <w:pPr>
      <w:spacing w:after="0" w:line="240" w:lineRule="auto"/>
    </w:pPr>
    <w:rPr>
      <w:rFonts w:ascii="Times New Roman" w:hAnsi="Times New Roman" w:cs="Times New Roman"/>
      <w:color w:val="000000"/>
      <w:sz w:val="24"/>
      <w:szCs w:val="24"/>
      <w:lang w:eastAsia="fr-FR"/>
    </w:rPr>
  </w:style>
  <w:style w:type="paragraph" w:styleId="Titre1">
    <w:name w:val="heading 1"/>
    <w:basedOn w:val="Normal"/>
    <w:link w:val="Titre1Car"/>
    <w:uiPriority w:val="9"/>
    <w:qFormat/>
    <w:rsid w:val="00EA013E"/>
    <w:pPr>
      <w:outlineLvl w:val="0"/>
    </w:pPr>
    <w:rPr>
      <w:kern w:val="36"/>
      <w:sz w:val="48"/>
      <w:szCs w:val="48"/>
    </w:rPr>
  </w:style>
  <w:style w:type="paragraph" w:styleId="Titre2">
    <w:name w:val="heading 2"/>
    <w:basedOn w:val="Normal"/>
    <w:link w:val="Titre2Car"/>
    <w:uiPriority w:val="9"/>
    <w:unhideWhenUsed/>
    <w:qFormat/>
    <w:rsid w:val="00EA013E"/>
    <w:pPr>
      <w:outlineLvl w:val="1"/>
    </w:pPr>
    <w:rPr>
      <w:sz w:val="36"/>
      <w:szCs w:val="36"/>
    </w:rPr>
  </w:style>
  <w:style w:type="paragraph" w:styleId="Titre4">
    <w:name w:val="heading 4"/>
    <w:basedOn w:val="Normal"/>
    <w:link w:val="Titre4Car"/>
    <w:uiPriority w:val="9"/>
    <w:unhideWhenUsed/>
    <w:qFormat/>
    <w:rsid w:val="00EA013E"/>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013E"/>
    <w:rPr>
      <w:rFonts w:ascii="Times New Roman" w:hAnsi="Times New Roman" w:cs="Times New Roman"/>
      <w:color w:val="000000"/>
      <w:kern w:val="36"/>
      <w:sz w:val="48"/>
      <w:szCs w:val="48"/>
      <w:lang w:eastAsia="fr-FR"/>
    </w:rPr>
  </w:style>
  <w:style w:type="character" w:customStyle="1" w:styleId="Titre2Car">
    <w:name w:val="Titre 2 Car"/>
    <w:basedOn w:val="Policepardfaut"/>
    <w:link w:val="Titre2"/>
    <w:uiPriority w:val="9"/>
    <w:rsid w:val="00EA013E"/>
    <w:rPr>
      <w:rFonts w:ascii="Times New Roman" w:hAnsi="Times New Roman" w:cs="Times New Roman"/>
      <w:color w:val="000000"/>
      <w:sz w:val="36"/>
      <w:szCs w:val="36"/>
      <w:lang w:eastAsia="fr-FR"/>
    </w:rPr>
  </w:style>
  <w:style w:type="character" w:customStyle="1" w:styleId="Titre4Car">
    <w:name w:val="Titre 4 Car"/>
    <w:basedOn w:val="Policepardfaut"/>
    <w:link w:val="Titre4"/>
    <w:uiPriority w:val="9"/>
    <w:rsid w:val="00EA013E"/>
    <w:rPr>
      <w:rFonts w:ascii="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EA013E"/>
    <w:rPr>
      <w:color w:val="000000"/>
      <w:u w:val="single"/>
    </w:rPr>
  </w:style>
  <w:style w:type="paragraph" w:styleId="NormalWeb">
    <w:name w:val="Normal (Web)"/>
    <w:basedOn w:val="Normal"/>
    <w:uiPriority w:val="99"/>
    <w:unhideWhenUsed/>
    <w:rsid w:val="00EA013E"/>
  </w:style>
  <w:style w:type="paragraph" w:styleId="Textedebulles">
    <w:name w:val="Balloon Text"/>
    <w:basedOn w:val="Normal"/>
    <w:link w:val="TextedebullesCar"/>
    <w:uiPriority w:val="99"/>
    <w:semiHidden/>
    <w:unhideWhenUsed/>
    <w:rsid w:val="00EA013E"/>
    <w:rPr>
      <w:rFonts w:ascii="Tahoma" w:hAnsi="Tahoma" w:cs="Tahoma"/>
      <w:sz w:val="16"/>
      <w:szCs w:val="16"/>
    </w:rPr>
  </w:style>
  <w:style w:type="character" w:customStyle="1" w:styleId="TextedebullesCar">
    <w:name w:val="Texte de bulles Car"/>
    <w:basedOn w:val="Policepardfaut"/>
    <w:link w:val="Textedebulles"/>
    <w:uiPriority w:val="99"/>
    <w:semiHidden/>
    <w:rsid w:val="00EA013E"/>
    <w:rPr>
      <w:rFonts w:ascii="Tahoma" w:hAnsi="Tahoma" w:cs="Tahoma"/>
      <w:color w:val="000000"/>
      <w:sz w:val="16"/>
      <w:szCs w:val="16"/>
      <w:lang w:eastAsia="fr-FR"/>
    </w:rPr>
  </w:style>
</w:styles>
</file>

<file path=word/webSettings.xml><?xml version="1.0" encoding="utf-8"?>
<w:webSettings xmlns:r="http://schemas.openxmlformats.org/officeDocument/2006/relationships" xmlns:w="http://schemas.openxmlformats.org/wordprocessingml/2006/main">
  <w:divs>
    <w:div w:id="2423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hg9q.r.sp1-brevo.net/mk/cl/f/sh/SMK1E8tHeGZMXfSm4WWWo2pojLOx/yj3uZvwXWiPT" TargetMode="External"/><Relationship Id="rId18" Type="http://schemas.openxmlformats.org/officeDocument/2006/relationships/hyperlink" Target="mailto:gillekatia@bluewin.c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hg9q.r.sp1-brevo.net/mk/cl/f/sh/SMK1E8tHeG13GxM0Ahl6KuK6rqTf/qHyugGj0jB1Y" TargetMode="External"/><Relationship Id="rId12" Type="http://schemas.openxmlformats.org/officeDocument/2006/relationships/hyperlink" Target="https://dhg9q.r.sp1-brevo.net/mk/cl/f/sh/SMK1E8tHeGSV5WdotMN2iDX4l2oh/07HtCHbKGw6w"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mailto:info@sbv-fsa.ch?subject=Anfrage" TargetMode="External"/><Relationship Id="rId20" Type="http://schemas.openxmlformats.org/officeDocument/2006/relationships/hyperlink" Target="https://dhg9q.r.sp1-brevo.net/mk/un/v2/sh/SMJz09a0vkbXstRLhlfIGOIFWELv/6y0XsNt7IgGT"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dhg9q.r.sp1-brevo.net/mk/cl/f/sh/SMK1E8tHeGLddNoriCDYcOEKmkER/GS-f87veTZMS" TargetMode="External"/><Relationship Id="rId5" Type="http://schemas.openxmlformats.org/officeDocument/2006/relationships/image" Target="media/image1.png"/><Relationship Id="rId15" Type="http://schemas.openxmlformats.org/officeDocument/2006/relationships/hyperlink" Target="https://dhg9q.r.sp1-brevo.net/mk/cl/f/sh/SMK1E8tHeGgDzoHjFgg0ts8YhdzD/h6veKyId_iaF" TargetMode="External"/><Relationship Id="rId10" Type="http://schemas.openxmlformats.org/officeDocument/2006/relationships/hyperlink" Target="https://dhg9q.r.sp1-brevo.net/mk/cl/f/sh/SMK1E8tHeGEmBEzuX244WYvaoReB/AenPQIDm75p_" TargetMode="External"/><Relationship Id="rId19" Type="http://schemas.openxmlformats.org/officeDocument/2006/relationships/hyperlink" Target="https://dhg9q.r.sp1-brevo.net/mk/mr/sh/SMJz09SDriOHWnxfw1VV7bP8GWjn/P-qw-cRRH-AJ" TargetMode="External"/><Relationship Id="rId4" Type="http://schemas.openxmlformats.org/officeDocument/2006/relationships/hyperlink" Target="https://dhg9q.r.sp1-brevo.net/mk/cl/f/sh/SMK1E8tHeFuBooX2zXbcF51MtXtP/UIiY2DXDlQKD" TargetMode="External"/><Relationship Id="rId9" Type="http://schemas.openxmlformats.org/officeDocument/2006/relationships/hyperlink" Target="https://dhg9q.r.sp1-brevo.net/mk/cl/f/sh/SMK1E8tHeG7uj6AxLruaQjcqq93v/QBAEJ3PbHDA9"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4935</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2025-02-07T09:02:00Z</dcterms:created>
  <dcterms:modified xsi:type="dcterms:W3CDTF">2025-02-07T09:03:00Z</dcterms:modified>
</cp:coreProperties>
</file>